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28D3902" wp14:editId="7ED0BDBE">
            <wp:simplePos x="0" y="0"/>
            <wp:positionH relativeFrom="margin">
              <wp:posOffset>2339340</wp:posOffset>
            </wp:positionH>
            <wp:positionV relativeFrom="paragraph">
              <wp:posOffset>55245</wp:posOffset>
            </wp:positionV>
            <wp:extent cx="609600" cy="685800"/>
            <wp:effectExtent l="0" t="0" r="0" b="0"/>
            <wp:wrapTight wrapText="bothSides">
              <wp:wrapPolygon edited="0">
                <wp:start x="1350" y="0"/>
                <wp:lineTo x="2700" y="9600"/>
                <wp:lineTo x="0" y="13200"/>
                <wp:lineTo x="0" y="16800"/>
                <wp:lineTo x="4725" y="19200"/>
                <wp:lineTo x="4050" y="21000"/>
                <wp:lineTo x="16875" y="21000"/>
                <wp:lineTo x="16200" y="19200"/>
                <wp:lineTo x="20925" y="16800"/>
                <wp:lineTo x="20925" y="13200"/>
                <wp:lineTo x="19575" y="0"/>
                <wp:lineTo x="135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0B4EA0" w:rsidRPr="00785EF2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</w:pPr>
      <w:r>
        <w:t xml:space="preserve">                                                     </w:t>
      </w:r>
    </w:p>
    <w:p w:rsidR="000B4EA0" w:rsidRPr="00815453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15453">
        <w:rPr>
          <w:rFonts w:asciiTheme="majorHAnsi" w:hAnsiTheme="majorHAnsi" w:cstheme="majorHAnsi"/>
          <w:b/>
          <w:sz w:val="24"/>
          <w:szCs w:val="24"/>
        </w:rPr>
        <w:t>CÂMARA MUNICIPAL DE NITERÓI</w:t>
      </w:r>
    </w:p>
    <w:p w:rsidR="000B4EA0" w:rsidRPr="00815453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15453">
        <w:rPr>
          <w:rFonts w:asciiTheme="majorHAnsi" w:hAnsiTheme="majorHAnsi" w:cstheme="majorHAnsi"/>
          <w:b/>
          <w:sz w:val="24"/>
          <w:szCs w:val="24"/>
        </w:rPr>
        <w:t xml:space="preserve">  Gabinete do Vereador Adriano Boinha</w:t>
      </w:r>
    </w:p>
    <w:p w:rsidR="000B4EA0" w:rsidRPr="00815453" w:rsidRDefault="000B4EA0" w:rsidP="000B4EA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956066" w:rsidRPr="00815453" w:rsidRDefault="00956066" w:rsidP="00956066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B810D3" w:rsidRPr="00815453" w:rsidRDefault="00B810D3" w:rsidP="00956066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56066" w:rsidRPr="00815453" w:rsidRDefault="00956066" w:rsidP="00956066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15453">
        <w:rPr>
          <w:rFonts w:asciiTheme="majorHAnsi" w:hAnsiTheme="majorHAnsi" w:cstheme="majorHAnsi"/>
          <w:b/>
          <w:sz w:val="24"/>
          <w:szCs w:val="24"/>
        </w:rPr>
        <w:t xml:space="preserve">PROJETO DE LEI     /2026                                          </w:t>
      </w:r>
      <w:r w:rsidR="009A3EF8" w:rsidRPr="00815453">
        <w:rPr>
          <w:rFonts w:asciiTheme="majorHAnsi" w:hAnsiTheme="majorHAnsi" w:cstheme="majorHAnsi"/>
          <w:b/>
          <w:sz w:val="24"/>
          <w:szCs w:val="24"/>
        </w:rPr>
        <w:t xml:space="preserve">               </w:t>
      </w:r>
      <w:r w:rsidRPr="00815453">
        <w:rPr>
          <w:rFonts w:asciiTheme="majorHAnsi" w:hAnsiTheme="majorHAnsi" w:cstheme="majorHAnsi"/>
          <w:b/>
          <w:sz w:val="24"/>
          <w:szCs w:val="24"/>
        </w:rPr>
        <w:t xml:space="preserve">Niterói, </w:t>
      </w:r>
      <w:r w:rsidR="00815453" w:rsidRPr="00815453">
        <w:rPr>
          <w:rFonts w:asciiTheme="majorHAnsi" w:hAnsiTheme="majorHAnsi" w:cstheme="majorHAnsi"/>
          <w:b/>
          <w:sz w:val="24"/>
          <w:szCs w:val="24"/>
        </w:rPr>
        <w:t>11 de junho</w:t>
      </w:r>
      <w:r w:rsidRPr="00815453">
        <w:rPr>
          <w:rFonts w:asciiTheme="majorHAnsi" w:hAnsiTheme="majorHAnsi" w:cstheme="majorHAnsi"/>
          <w:b/>
          <w:sz w:val="24"/>
          <w:szCs w:val="24"/>
        </w:rPr>
        <w:t xml:space="preserve"> de 2026</w:t>
      </w:r>
    </w:p>
    <w:p w:rsidR="00956066" w:rsidRPr="00815453" w:rsidRDefault="00956066" w:rsidP="00956066">
      <w:pPr>
        <w:spacing w:after="200" w:line="360" w:lineRule="auto"/>
        <w:jc w:val="both"/>
        <w:rPr>
          <w:rFonts w:asciiTheme="majorHAnsi" w:eastAsia="Times New Roman" w:hAnsiTheme="majorHAnsi" w:cstheme="majorHAnsi"/>
          <w:b/>
          <w:sz w:val="24"/>
          <w:szCs w:val="24"/>
        </w:rPr>
      </w:pPr>
    </w:p>
    <w:p w:rsidR="00815453" w:rsidRPr="00815453" w:rsidRDefault="00815453" w:rsidP="00815453">
      <w:pPr>
        <w:ind w:left="4248"/>
        <w:jc w:val="both"/>
        <w:rPr>
          <w:rFonts w:asciiTheme="majorHAnsi" w:hAnsiTheme="majorHAnsi" w:cstheme="majorHAnsi"/>
        </w:rPr>
      </w:pPr>
      <w:r w:rsidRPr="00815453">
        <w:rPr>
          <w:rFonts w:asciiTheme="majorHAnsi" w:hAnsiTheme="majorHAnsi" w:cstheme="majorHAnsi"/>
          <w:b/>
          <w:bCs/>
        </w:rPr>
        <w:t>Assegura à Ordem dos Advogados do Brasil – Subseção Niterói representação nos Conselhos Municipais de Políticas Públicas do Município de Niterói, e dá outras providências.</w:t>
      </w:r>
    </w:p>
    <w:p w:rsidR="00956066" w:rsidRPr="00815453" w:rsidRDefault="00956066" w:rsidP="00956066">
      <w:pPr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:rsidR="00815453" w:rsidRPr="00815453" w:rsidRDefault="00815453" w:rsidP="00815453">
      <w:pPr>
        <w:jc w:val="both"/>
        <w:rPr>
          <w:rFonts w:asciiTheme="majorHAnsi" w:hAnsiTheme="majorHAnsi" w:cstheme="majorHAnsi"/>
        </w:rPr>
      </w:pPr>
      <w:r w:rsidRPr="00815453">
        <w:rPr>
          <w:rFonts w:asciiTheme="majorHAnsi" w:hAnsiTheme="majorHAnsi" w:cstheme="majorHAnsi"/>
        </w:rPr>
        <w:t>A CÂMARA MUNICIPAL DE NITERÓI decreta: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b/>
          <w:bCs/>
        </w:rPr>
      </w:pPr>
    </w:p>
    <w:p w:rsidR="00815453" w:rsidRPr="00815453" w:rsidRDefault="00815453" w:rsidP="00815453">
      <w:pPr>
        <w:jc w:val="both"/>
        <w:rPr>
          <w:rFonts w:asciiTheme="majorHAnsi" w:hAnsiTheme="majorHAnsi" w:cstheme="majorHAnsi"/>
          <w:b/>
          <w:bCs/>
        </w:rPr>
      </w:pPr>
      <w:r w:rsidRPr="00815453">
        <w:rPr>
          <w:rFonts w:asciiTheme="majorHAnsi" w:hAnsiTheme="majorHAnsi" w:cstheme="majorHAnsi"/>
          <w:b/>
          <w:bCs/>
        </w:rPr>
        <w:t xml:space="preserve">Art. 1º </w:t>
      </w:r>
      <w:r w:rsidRPr="00815453">
        <w:rPr>
          <w:rFonts w:asciiTheme="majorHAnsi" w:hAnsiTheme="majorHAnsi" w:cstheme="majorHAnsi"/>
        </w:rPr>
        <w:t>O Poder Executivo promoverá a inclusão da Ordem dos Advogados do Brasil – Subseção Niterói na composição dos Conselhos Municipais de Políticas Públicas que contem com representação da sociedade civil, assegurando 1 (um) assento titular e 1 (um) assento suplente, observada a legislação específica de cada órgão colegiado.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b/>
          <w:bCs/>
        </w:rPr>
      </w:pPr>
    </w:p>
    <w:p w:rsidR="00815453" w:rsidRPr="00815453" w:rsidRDefault="00815453" w:rsidP="00815453">
      <w:pPr>
        <w:jc w:val="both"/>
        <w:rPr>
          <w:rFonts w:asciiTheme="majorHAnsi" w:hAnsiTheme="majorHAnsi" w:cstheme="majorHAnsi"/>
          <w:b/>
          <w:bCs/>
        </w:rPr>
      </w:pPr>
      <w:r w:rsidRPr="00815453">
        <w:rPr>
          <w:rFonts w:asciiTheme="majorHAnsi" w:hAnsiTheme="majorHAnsi" w:cstheme="majorHAnsi"/>
          <w:b/>
          <w:bCs/>
        </w:rPr>
        <w:t xml:space="preserve">Art. 2º </w:t>
      </w:r>
      <w:r w:rsidRPr="00815453">
        <w:rPr>
          <w:rFonts w:asciiTheme="majorHAnsi" w:hAnsiTheme="majorHAnsi" w:cstheme="majorHAnsi"/>
        </w:rPr>
        <w:t>A indicação dos representantes caberá à própria </w:t>
      </w:r>
      <w:r w:rsidRPr="00815453">
        <w:rPr>
          <w:rFonts w:asciiTheme="majorHAnsi" w:hAnsiTheme="majorHAnsi" w:cstheme="majorHAnsi"/>
          <w:b/>
          <w:bCs/>
        </w:rPr>
        <w:t>OAB Niterói</w:t>
      </w:r>
      <w:r w:rsidRPr="00815453">
        <w:rPr>
          <w:rFonts w:asciiTheme="majorHAnsi" w:hAnsiTheme="majorHAnsi" w:cstheme="majorHAnsi"/>
        </w:rPr>
        <w:t>, na forma de suas normas internas.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b/>
          <w:bCs/>
        </w:rPr>
      </w:pPr>
    </w:p>
    <w:p w:rsidR="00815453" w:rsidRPr="00815453" w:rsidRDefault="00815453" w:rsidP="00815453">
      <w:pPr>
        <w:jc w:val="both"/>
        <w:rPr>
          <w:rFonts w:asciiTheme="majorHAnsi" w:hAnsiTheme="majorHAnsi" w:cstheme="majorHAnsi"/>
          <w:b/>
          <w:bCs/>
        </w:rPr>
      </w:pPr>
      <w:r w:rsidRPr="00815453">
        <w:rPr>
          <w:rFonts w:asciiTheme="majorHAnsi" w:hAnsiTheme="majorHAnsi" w:cstheme="majorHAnsi"/>
          <w:b/>
          <w:bCs/>
        </w:rPr>
        <w:t xml:space="preserve">Art. 3º </w:t>
      </w:r>
      <w:r w:rsidRPr="00815453">
        <w:rPr>
          <w:rFonts w:asciiTheme="majorHAnsi" w:hAnsiTheme="majorHAnsi" w:cstheme="majorHAnsi"/>
        </w:rPr>
        <w:t>A aplicação desta Lei observará a legislação específica de cada conselho, bem como a paridade e a estrutura de composição já estabelecidas, promovendo-se as adaptações normativas necessárias.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b/>
          <w:bCs/>
        </w:rPr>
      </w:pPr>
    </w:p>
    <w:p w:rsidR="00815453" w:rsidRPr="00815453" w:rsidRDefault="00815453" w:rsidP="00815453">
      <w:pPr>
        <w:jc w:val="both"/>
        <w:rPr>
          <w:rFonts w:asciiTheme="majorHAnsi" w:hAnsiTheme="majorHAnsi" w:cstheme="majorHAnsi"/>
        </w:rPr>
      </w:pPr>
      <w:r w:rsidRPr="00815453">
        <w:rPr>
          <w:rFonts w:asciiTheme="majorHAnsi" w:hAnsiTheme="majorHAnsi" w:cstheme="majorHAnsi"/>
          <w:b/>
          <w:bCs/>
        </w:rPr>
        <w:t xml:space="preserve">Art. 4º </w:t>
      </w:r>
      <w:r w:rsidRPr="00815453">
        <w:rPr>
          <w:rFonts w:asciiTheme="majorHAnsi" w:hAnsiTheme="majorHAnsi" w:cstheme="majorHAnsi"/>
        </w:rPr>
        <w:t>Esta Lei entra em vigor na data de sua publicação.</w:t>
      </w:r>
    </w:p>
    <w:p w:rsidR="00956066" w:rsidRPr="00815453" w:rsidRDefault="00956066" w:rsidP="00815453">
      <w:pPr>
        <w:jc w:val="both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 xml:space="preserve">. </w:t>
      </w:r>
    </w:p>
    <w:p w:rsidR="00956066" w:rsidRPr="00815453" w:rsidRDefault="00956066" w:rsidP="0095606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0B4EA0" w:rsidRDefault="00956066" w:rsidP="00815453">
      <w:pPr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 xml:space="preserve">                           </w:t>
      </w:r>
      <w:r w:rsidR="00815453" w:rsidRPr="00815453">
        <w:rPr>
          <w:rFonts w:asciiTheme="majorHAnsi" w:hAnsiTheme="majorHAnsi" w:cstheme="majorHAnsi"/>
          <w:sz w:val="24"/>
          <w:szCs w:val="24"/>
        </w:rPr>
        <w:t xml:space="preserve">          Plenário Brígido Tinoco, 11</w:t>
      </w:r>
      <w:r w:rsidR="004C0E64">
        <w:rPr>
          <w:rFonts w:asciiTheme="majorHAnsi" w:hAnsiTheme="majorHAnsi" w:cstheme="majorHAnsi"/>
          <w:sz w:val="24"/>
          <w:szCs w:val="24"/>
        </w:rPr>
        <w:t xml:space="preserve"> </w:t>
      </w:r>
      <w:bookmarkStart w:id="0" w:name="_GoBack"/>
      <w:bookmarkEnd w:id="0"/>
      <w:r w:rsidR="00815453" w:rsidRPr="00815453">
        <w:rPr>
          <w:rFonts w:asciiTheme="majorHAnsi" w:hAnsiTheme="majorHAnsi" w:cstheme="majorHAnsi"/>
          <w:sz w:val="24"/>
          <w:szCs w:val="24"/>
        </w:rPr>
        <w:t>de junho</w:t>
      </w:r>
      <w:r w:rsidR="0097463B" w:rsidRPr="00815453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815453" w:rsidRPr="00815453" w:rsidRDefault="00815453" w:rsidP="00815453">
      <w:pPr>
        <w:rPr>
          <w:rFonts w:asciiTheme="majorHAnsi" w:hAnsiTheme="majorHAnsi" w:cstheme="majorHAnsi"/>
          <w:sz w:val="24"/>
          <w:szCs w:val="24"/>
        </w:rPr>
      </w:pPr>
    </w:p>
    <w:p w:rsidR="000B4EA0" w:rsidRPr="00815453" w:rsidRDefault="000B4EA0" w:rsidP="000B4EA0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0B4EA0" w:rsidRPr="00815453" w:rsidRDefault="000B4EA0" w:rsidP="00815453">
      <w:pPr>
        <w:jc w:val="center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>Adriano Boinha</w:t>
      </w:r>
      <w:r w:rsidR="00815453">
        <w:rPr>
          <w:rFonts w:asciiTheme="majorHAnsi" w:hAnsiTheme="majorHAnsi" w:cstheme="majorHAnsi"/>
          <w:sz w:val="24"/>
          <w:szCs w:val="24"/>
        </w:rPr>
        <w:t xml:space="preserve"> -</w:t>
      </w:r>
      <w:r w:rsidRPr="00815453">
        <w:rPr>
          <w:rFonts w:asciiTheme="majorHAnsi" w:hAnsiTheme="majorHAnsi" w:cstheme="majorHAnsi"/>
          <w:sz w:val="24"/>
          <w:szCs w:val="24"/>
        </w:rPr>
        <w:t xml:space="preserve"> Vereador</w:t>
      </w:r>
    </w:p>
    <w:p w:rsidR="000B4EA0" w:rsidRPr="00815453" w:rsidRDefault="000B4EA0" w:rsidP="000B4EA0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815453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956066" w:rsidRPr="00815453" w:rsidRDefault="000B4EA0" w:rsidP="00815453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815453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5">
        <w:r w:rsidRPr="00815453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6">
        <w:r w:rsidRPr="00815453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815453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5454E2" w:rsidRPr="00815453" w:rsidRDefault="005454E2">
      <w:pPr>
        <w:rPr>
          <w:rFonts w:asciiTheme="majorHAnsi" w:hAnsiTheme="majorHAnsi" w:cstheme="majorHAnsi"/>
          <w:sz w:val="24"/>
          <w:szCs w:val="24"/>
        </w:rPr>
      </w:pPr>
    </w:p>
    <w:p w:rsidR="005454E2" w:rsidRPr="00815453" w:rsidRDefault="005454E2">
      <w:pPr>
        <w:rPr>
          <w:rFonts w:asciiTheme="majorHAnsi" w:hAnsiTheme="majorHAnsi" w:cstheme="majorHAnsi"/>
          <w:sz w:val="24"/>
          <w:szCs w:val="24"/>
        </w:rPr>
      </w:pPr>
    </w:p>
    <w:p w:rsidR="007B5856" w:rsidRPr="00815453" w:rsidRDefault="007B5856">
      <w:pPr>
        <w:rPr>
          <w:rFonts w:asciiTheme="majorHAnsi" w:hAnsiTheme="majorHAnsi" w:cstheme="majorHAnsi"/>
          <w:b/>
          <w:sz w:val="24"/>
          <w:szCs w:val="24"/>
        </w:rPr>
      </w:pPr>
      <w:r w:rsidRPr="00815453">
        <w:rPr>
          <w:rFonts w:asciiTheme="majorHAnsi" w:hAnsiTheme="majorHAnsi" w:cstheme="majorHAnsi"/>
          <w:noProof/>
          <w:color w:val="000000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92E396A" wp14:editId="6D5D614F">
            <wp:simplePos x="0" y="0"/>
            <wp:positionH relativeFrom="margin">
              <wp:posOffset>2367915</wp:posOffset>
            </wp:positionH>
            <wp:positionV relativeFrom="paragraph">
              <wp:posOffset>10160</wp:posOffset>
            </wp:positionV>
            <wp:extent cx="619125" cy="723900"/>
            <wp:effectExtent l="0" t="0" r="9525" b="0"/>
            <wp:wrapTight wrapText="bothSides">
              <wp:wrapPolygon edited="0">
                <wp:start x="1329" y="0"/>
                <wp:lineTo x="2658" y="9095"/>
                <wp:lineTo x="0" y="13074"/>
                <wp:lineTo x="0" y="17053"/>
                <wp:lineTo x="2658" y="18189"/>
                <wp:lineTo x="4652" y="21032"/>
                <wp:lineTo x="17280" y="21032"/>
                <wp:lineTo x="18609" y="18189"/>
                <wp:lineTo x="21268" y="17053"/>
                <wp:lineTo x="21268" y="13074"/>
                <wp:lineTo x="19938" y="568"/>
                <wp:lineTo x="19274" y="0"/>
                <wp:lineTo x="1329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723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6066" w:rsidRPr="00815453" w:rsidRDefault="00956066">
      <w:pPr>
        <w:rPr>
          <w:rFonts w:asciiTheme="majorHAnsi" w:hAnsiTheme="majorHAnsi" w:cstheme="majorHAnsi"/>
          <w:b/>
          <w:sz w:val="24"/>
          <w:szCs w:val="24"/>
        </w:rPr>
      </w:pPr>
    </w:p>
    <w:p w:rsidR="009A3EF8" w:rsidRPr="00815453" w:rsidRDefault="009A3EF8">
      <w:pPr>
        <w:rPr>
          <w:rFonts w:asciiTheme="majorHAnsi" w:hAnsiTheme="majorHAnsi" w:cstheme="majorHAnsi"/>
          <w:b/>
          <w:sz w:val="24"/>
          <w:szCs w:val="24"/>
        </w:rPr>
      </w:pPr>
    </w:p>
    <w:p w:rsidR="007B5856" w:rsidRPr="00815453" w:rsidRDefault="007B5856">
      <w:pPr>
        <w:rPr>
          <w:rFonts w:asciiTheme="majorHAnsi" w:hAnsiTheme="majorHAnsi" w:cstheme="majorHAnsi"/>
          <w:b/>
          <w:sz w:val="24"/>
          <w:szCs w:val="24"/>
        </w:rPr>
      </w:pPr>
    </w:p>
    <w:p w:rsidR="007B5856" w:rsidRPr="00815453" w:rsidRDefault="007B5856" w:rsidP="007B585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15453">
        <w:rPr>
          <w:rFonts w:asciiTheme="majorHAnsi" w:hAnsiTheme="majorHAnsi" w:cstheme="majorHAnsi"/>
          <w:b/>
          <w:sz w:val="24"/>
          <w:szCs w:val="24"/>
        </w:rPr>
        <w:t>CÂMARA MUNICIPAL DE NITERÓI</w:t>
      </w:r>
    </w:p>
    <w:p w:rsidR="007B5856" w:rsidRPr="00815453" w:rsidRDefault="007B5856" w:rsidP="00B810D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815453">
        <w:rPr>
          <w:rFonts w:asciiTheme="majorHAnsi" w:hAnsiTheme="majorHAnsi" w:cstheme="majorHAnsi"/>
          <w:b/>
          <w:sz w:val="24"/>
          <w:szCs w:val="24"/>
        </w:rPr>
        <w:t xml:space="preserve">  Gabinete do Vereador Adriano Boinha</w:t>
      </w:r>
    </w:p>
    <w:p w:rsidR="007B5856" w:rsidRPr="00815453" w:rsidRDefault="007B5856">
      <w:pPr>
        <w:rPr>
          <w:rFonts w:asciiTheme="majorHAnsi" w:hAnsiTheme="majorHAnsi" w:cstheme="majorHAnsi"/>
          <w:b/>
          <w:sz w:val="24"/>
          <w:szCs w:val="24"/>
        </w:rPr>
      </w:pPr>
    </w:p>
    <w:p w:rsidR="00323CCD" w:rsidRPr="00815453" w:rsidRDefault="005454E2">
      <w:pPr>
        <w:rPr>
          <w:rFonts w:asciiTheme="majorHAnsi" w:hAnsiTheme="majorHAnsi" w:cstheme="majorHAnsi"/>
          <w:b/>
          <w:sz w:val="24"/>
          <w:szCs w:val="24"/>
        </w:rPr>
      </w:pPr>
      <w:r w:rsidRPr="00815453">
        <w:rPr>
          <w:rFonts w:asciiTheme="majorHAnsi" w:hAnsiTheme="majorHAnsi" w:cstheme="majorHAnsi"/>
          <w:b/>
          <w:sz w:val="24"/>
          <w:szCs w:val="24"/>
        </w:rPr>
        <w:t xml:space="preserve">Justificativa: </w:t>
      </w:r>
    </w:p>
    <w:p w:rsidR="007B5856" w:rsidRPr="00815453" w:rsidRDefault="007B5856" w:rsidP="00323CCD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>O presente Projeto de Lei tem por objetivo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fortalecer a participação institucional da sociedade civil qualificada</w:t>
      </w:r>
      <w:r w:rsidRPr="00815453">
        <w:rPr>
          <w:rFonts w:asciiTheme="majorHAnsi" w:hAnsiTheme="majorHAnsi" w:cstheme="majorHAnsi"/>
          <w:sz w:val="24"/>
          <w:szCs w:val="24"/>
        </w:rPr>
        <w:t> na formulação, acompanhamento e fiscalização das políticas públicas municipais, assegurando à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Ordem dos Advogados do Brasil, Subseção de Niterói</w:t>
      </w:r>
      <w:r w:rsidRPr="00815453">
        <w:rPr>
          <w:rFonts w:asciiTheme="majorHAnsi" w:hAnsiTheme="majorHAnsi" w:cstheme="majorHAnsi"/>
          <w:sz w:val="24"/>
          <w:szCs w:val="24"/>
        </w:rPr>
        <w:t>, assento permanente nos Conselhos Municipais de Niterói, inclusive no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Conselho Municipal da Pessoa com Deficiência – COMPEDE</w:t>
      </w:r>
      <w:r w:rsidRPr="00815453">
        <w:rPr>
          <w:rFonts w:asciiTheme="majorHAnsi" w:hAnsiTheme="majorHAnsi" w:cstheme="majorHAnsi"/>
          <w:sz w:val="24"/>
          <w:szCs w:val="24"/>
        </w:rPr>
        <w:t>.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>O próprio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Portal dos Conselhos de Niterói</w:t>
      </w:r>
      <w:r w:rsidRPr="00815453">
        <w:rPr>
          <w:rFonts w:asciiTheme="majorHAnsi" w:hAnsiTheme="majorHAnsi" w:cstheme="majorHAnsi"/>
          <w:sz w:val="24"/>
          <w:szCs w:val="24"/>
        </w:rPr>
        <w:t> informa que os conselhos municipais são espaços de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composição plural e paritária entre Estado e sociedade civil</w:t>
      </w:r>
      <w:r w:rsidRPr="00815453">
        <w:rPr>
          <w:rFonts w:asciiTheme="majorHAnsi" w:hAnsiTheme="majorHAnsi" w:cstheme="majorHAnsi"/>
          <w:sz w:val="24"/>
          <w:szCs w:val="24"/>
        </w:rPr>
        <w:t>, de natureza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deliberativa e consultiva</w:t>
      </w:r>
      <w:r w:rsidRPr="00815453">
        <w:rPr>
          <w:rFonts w:asciiTheme="majorHAnsi" w:hAnsiTheme="majorHAnsi" w:cstheme="majorHAnsi"/>
          <w:sz w:val="24"/>
          <w:szCs w:val="24"/>
        </w:rPr>
        <w:t>, destinados a formular e controlar a execução das políticas públicas setoriais. O portal também registra a existência do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Conselho Municipal da Pessoa com Deficiência</w:t>
      </w:r>
      <w:r w:rsidRPr="00815453">
        <w:rPr>
          <w:rFonts w:asciiTheme="majorHAnsi" w:hAnsiTheme="majorHAnsi" w:cstheme="majorHAnsi"/>
          <w:sz w:val="24"/>
          <w:szCs w:val="24"/>
        </w:rPr>
        <w:t xml:space="preserve"> entre os órgãos de participação social do Município.  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>A proposta se justifica porque a OAB Niterói, além de sua reconhecida função institucional na defesa da ordem jurídica, da cidadania e dos direitos fundamentais,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já atua concretamente em pautas de interesse público local</w:t>
      </w:r>
      <w:r w:rsidRPr="00815453">
        <w:rPr>
          <w:rFonts w:asciiTheme="majorHAnsi" w:hAnsiTheme="majorHAnsi" w:cstheme="majorHAnsi"/>
          <w:sz w:val="24"/>
          <w:szCs w:val="24"/>
        </w:rPr>
        <w:t>, especialmente na defesa dos direitos das pessoas com deficiência e de seus familiares.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>Nesse contexto, merece destaque a atuação do advogado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Rafael Alexandre Loja Vitorino</w:t>
      </w:r>
      <w:r w:rsidRPr="00815453">
        <w:rPr>
          <w:rFonts w:asciiTheme="majorHAnsi" w:hAnsiTheme="majorHAnsi" w:cstheme="majorHAnsi"/>
          <w:sz w:val="24"/>
          <w:szCs w:val="24"/>
        </w:rPr>
        <w:t>, integrante da OAB Niterói, que foi empossado pelo Excelentíssimo Presidente Dr.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Pedro Gomes</w:t>
      </w:r>
      <w:r w:rsidRPr="00815453">
        <w:rPr>
          <w:rFonts w:asciiTheme="majorHAnsi" w:hAnsiTheme="majorHAnsi" w:cstheme="majorHAnsi"/>
          <w:sz w:val="24"/>
          <w:szCs w:val="24"/>
        </w:rPr>
        <w:t xml:space="preserve">, da OAB Niterói, </w:t>
      </w:r>
      <w:r w:rsidRPr="00815453">
        <w:rPr>
          <w:rFonts w:asciiTheme="majorHAnsi" w:hAnsiTheme="majorHAnsi" w:cstheme="majorHAnsi"/>
          <w:sz w:val="24"/>
          <w:szCs w:val="24"/>
        </w:rPr>
        <w:t>como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Presidente da Comissão dos Direitos da Pessoa com Deficiência</w:t>
      </w:r>
      <w:r w:rsidRPr="00815453">
        <w:rPr>
          <w:rFonts w:asciiTheme="majorHAnsi" w:hAnsiTheme="majorHAnsi" w:cstheme="majorHAnsi"/>
          <w:sz w:val="24"/>
          <w:szCs w:val="24"/>
        </w:rPr>
        <w:t xml:space="preserve"> da 16ª Subseção. Na ocasião, Rafael vice-presidente do Instituto Oceano Azul, também destacou sua militância na causa, relatou sua vivência pessoal como pai de criança autista e defendeu maior estrutura pública municipal para atendimento das pessoas com deficiência, inclusive com a criação de um centro de referência especializado em Niterói.  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>Também consta em publicação oficial da OAB Niterói que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Rafael Alexandre Loja Vitorino</w:t>
      </w:r>
      <w:r w:rsidRPr="00815453">
        <w:rPr>
          <w:rFonts w:asciiTheme="majorHAnsi" w:hAnsiTheme="majorHAnsi" w:cstheme="majorHAnsi"/>
          <w:sz w:val="24"/>
          <w:szCs w:val="24"/>
        </w:rPr>
        <w:t> integra, como delegado, a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Comissão Especial para os Direitos dos Autistas e seus Familiares</w:t>
      </w:r>
      <w:r w:rsidRPr="00815453">
        <w:rPr>
          <w:rFonts w:asciiTheme="majorHAnsi" w:hAnsiTheme="majorHAnsi" w:cstheme="majorHAnsi"/>
          <w:sz w:val="24"/>
          <w:szCs w:val="24"/>
        </w:rPr>
        <w:t xml:space="preserve">, iniciativa institucional voltada à ampliação da representatividade e da voz da comunidade autista no município.  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>A iniciativa, portanto, não nasce de abstração, mas de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atuação concreta e já realizada</w:t>
      </w:r>
      <w:r w:rsidRPr="00815453">
        <w:rPr>
          <w:rFonts w:asciiTheme="majorHAnsi" w:hAnsiTheme="majorHAnsi" w:cstheme="majorHAnsi"/>
          <w:sz w:val="24"/>
          <w:szCs w:val="24"/>
        </w:rPr>
        <w:t> pelo Presidente da</w:t>
      </w:r>
      <w:r>
        <w:rPr>
          <w:rFonts w:asciiTheme="majorHAnsi" w:hAnsiTheme="majorHAnsi" w:cstheme="majorHAnsi"/>
          <w:sz w:val="24"/>
          <w:szCs w:val="24"/>
        </w:rPr>
        <w:t xml:space="preserve"> OAB de Niterói Dr. Pedro Gomes</w:t>
      </w:r>
      <w:r w:rsidRPr="00815453">
        <w:rPr>
          <w:rFonts w:asciiTheme="majorHAnsi" w:hAnsiTheme="majorHAnsi" w:cstheme="majorHAnsi"/>
          <w:sz w:val="24"/>
          <w:szCs w:val="24"/>
        </w:rPr>
        <w:t xml:space="preserve">, pelo Dr. Rafael Vitorino Presidente da Comissão especial da Pessoa com Deficiência e Conselheiro da OAB de Niterói e por todos os membros da OAB Niterói em defesa da inclusão, da acessibilidade e da dignidade da pessoa com deficiência. A presença formal e permanente da entidade </w:t>
      </w:r>
      <w:r w:rsidRPr="00815453">
        <w:rPr>
          <w:rFonts w:asciiTheme="majorHAnsi" w:hAnsiTheme="majorHAnsi" w:cstheme="majorHAnsi"/>
          <w:sz w:val="24"/>
          <w:szCs w:val="24"/>
        </w:rPr>
        <w:lastRenderedPageBreak/>
        <w:t>nos Conselhos Municipais permitirá transformar essa experiência em contribuição estável, técnica e institucional para o Município.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br/>
        <w:t>Em notícia oficial sobre sua reeleição, Pedro Gomes reafirmou seu “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compromisso com a advocacia e a cidadania</w:t>
      </w:r>
      <w:r w:rsidRPr="00815453">
        <w:rPr>
          <w:rFonts w:asciiTheme="majorHAnsi" w:hAnsiTheme="majorHAnsi" w:cstheme="majorHAnsi"/>
          <w:sz w:val="24"/>
          <w:szCs w:val="24"/>
        </w:rPr>
        <w:t xml:space="preserve">”, reforçando o perfil institucional da OAB Niterói como entidade comprometida com a defesa do interesse público e com a participação democrática na vida municipal.  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>Vale ressaltar, ainda, que o Município de Niterói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já admite participação da OAB em conselho municipal</w:t>
      </w:r>
      <w:r w:rsidRPr="00815453">
        <w:rPr>
          <w:rFonts w:asciiTheme="majorHAnsi" w:hAnsiTheme="majorHAnsi" w:cstheme="majorHAnsi"/>
          <w:sz w:val="24"/>
          <w:szCs w:val="24"/>
        </w:rPr>
        <w:t>, como se verifica na página do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Conselho Municipal de Direitos Humanos – CMDH</w:t>
      </w:r>
      <w:r w:rsidRPr="00815453">
        <w:rPr>
          <w:rFonts w:asciiTheme="majorHAnsi" w:hAnsiTheme="majorHAnsi" w:cstheme="majorHAnsi"/>
          <w:sz w:val="24"/>
          <w:szCs w:val="24"/>
        </w:rPr>
        <w:t>, em que aparece a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Ordem dos Advogados do Brasil – Subseção Niterói – Comissão de Direitos Humanos</w:t>
      </w:r>
      <w:r w:rsidRPr="00815453">
        <w:rPr>
          <w:rFonts w:asciiTheme="majorHAnsi" w:hAnsiTheme="majorHAnsi" w:cstheme="majorHAnsi"/>
          <w:sz w:val="24"/>
          <w:szCs w:val="24"/>
        </w:rPr>
        <w:t xml:space="preserve"> na composição da sociedade civil. Isso demonstra que a presença da OAB em instâncias colegiadas municipais é compatível com a lógica participativa já adotada pelo próprio Município.  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>No caso específico do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COMPEDE</w:t>
      </w:r>
      <w:r w:rsidRPr="00815453">
        <w:rPr>
          <w:rFonts w:asciiTheme="majorHAnsi" w:hAnsiTheme="majorHAnsi" w:cstheme="majorHAnsi"/>
          <w:sz w:val="24"/>
          <w:szCs w:val="24"/>
        </w:rPr>
        <w:t>, a ampliação da representação social com a inclusão da OAB Niterói revela-se especialmente pertinente, diante da necessidade de constante aperfeiçoamento das políticas públicas de acessibilidade, inclusão, atendimento especializado, defesa de direitos e controle social.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>Assim, a presente proposição busca </w:t>
      </w:r>
      <w:r w:rsidRPr="00815453">
        <w:rPr>
          <w:rFonts w:asciiTheme="majorHAnsi" w:hAnsiTheme="majorHAnsi" w:cstheme="majorHAnsi"/>
          <w:b/>
          <w:bCs/>
          <w:sz w:val="24"/>
          <w:szCs w:val="24"/>
        </w:rPr>
        <w:t>institucionalizar a contribuição da OAB Niterói</w:t>
      </w:r>
      <w:r w:rsidRPr="00815453">
        <w:rPr>
          <w:rFonts w:asciiTheme="majorHAnsi" w:hAnsiTheme="majorHAnsi" w:cstheme="majorHAnsi"/>
          <w:sz w:val="24"/>
          <w:szCs w:val="24"/>
        </w:rPr>
        <w:t> para os Conselhos Municipais, conferindo maior segurança jurídica, continuidade administrativa e qualificação técnica ao debate público local.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  <w:r w:rsidRPr="00815453">
        <w:rPr>
          <w:rFonts w:asciiTheme="majorHAnsi" w:hAnsiTheme="majorHAnsi" w:cstheme="majorHAnsi"/>
          <w:sz w:val="24"/>
          <w:szCs w:val="24"/>
        </w:rPr>
        <w:t>Diante do exposto, conto com o apoio dos nobres pares para aprovação da presente proposição.</w:t>
      </w: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815453" w:rsidRPr="00815453" w:rsidRDefault="00815453" w:rsidP="00815453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815453" w:rsidRPr="009A3EF8" w:rsidRDefault="00815453" w:rsidP="00323CCD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815453" w:rsidRPr="009A3EF8" w:rsidRDefault="00815453" w:rsidP="00815453">
      <w:pPr>
        <w:rPr>
          <w:rFonts w:asciiTheme="majorHAnsi" w:hAnsiTheme="majorHAnsi" w:cstheme="majorHAnsi"/>
          <w:sz w:val="24"/>
          <w:szCs w:val="24"/>
        </w:rPr>
      </w:pPr>
      <w:r w:rsidRPr="009A3EF8">
        <w:rPr>
          <w:rFonts w:asciiTheme="majorHAnsi" w:hAnsiTheme="majorHAnsi" w:cstheme="majorHAnsi"/>
          <w:sz w:val="24"/>
          <w:szCs w:val="24"/>
        </w:rPr>
        <w:t xml:space="preserve">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         Plenário Brígido Tinoco, 11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de junho</w:t>
      </w:r>
      <w:r w:rsidRPr="009A3EF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815453" w:rsidRPr="009A3EF8" w:rsidRDefault="00815453" w:rsidP="00815453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7B5856" w:rsidRPr="009A3EF8" w:rsidRDefault="007B5856" w:rsidP="007B5856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9A3EF8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7B5856" w:rsidRPr="009A3EF8" w:rsidRDefault="007B5856" w:rsidP="00B810D3">
      <w:pPr>
        <w:jc w:val="center"/>
        <w:rPr>
          <w:rFonts w:asciiTheme="majorHAnsi" w:hAnsiTheme="majorHAnsi" w:cstheme="majorHAnsi"/>
          <w:sz w:val="24"/>
          <w:szCs w:val="24"/>
        </w:rPr>
      </w:pPr>
      <w:r w:rsidRPr="009A3EF8">
        <w:rPr>
          <w:rFonts w:asciiTheme="majorHAnsi" w:hAnsiTheme="majorHAnsi" w:cstheme="majorHAnsi"/>
          <w:sz w:val="24"/>
          <w:szCs w:val="24"/>
        </w:rPr>
        <w:t>Adriano Boinha</w:t>
      </w:r>
      <w:r w:rsidR="00B810D3">
        <w:rPr>
          <w:rFonts w:asciiTheme="majorHAnsi" w:hAnsiTheme="majorHAnsi" w:cstheme="majorHAnsi"/>
          <w:sz w:val="24"/>
          <w:szCs w:val="24"/>
        </w:rPr>
        <w:t xml:space="preserve"> -</w:t>
      </w:r>
      <w:r w:rsidRPr="009A3EF8">
        <w:rPr>
          <w:rFonts w:asciiTheme="majorHAnsi" w:hAnsiTheme="majorHAnsi" w:cstheme="majorHAnsi"/>
          <w:sz w:val="24"/>
          <w:szCs w:val="24"/>
        </w:rPr>
        <w:t xml:space="preserve"> Vereador</w:t>
      </w:r>
    </w:p>
    <w:p w:rsidR="007B5856" w:rsidRPr="009A3EF8" w:rsidRDefault="007B5856" w:rsidP="009A3EF8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A3EF8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7B5856" w:rsidRPr="009A3EF8" w:rsidRDefault="007B5856" w:rsidP="009A3EF8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7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8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7B5856" w:rsidRPr="007B5856" w:rsidRDefault="007B5856" w:rsidP="00323CCD">
      <w:pPr>
        <w:jc w:val="both"/>
        <w:rPr>
          <w:rFonts w:asciiTheme="majorHAnsi" w:hAnsiTheme="majorHAnsi" w:cstheme="majorHAnsi"/>
          <w:sz w:val="24"/>
          <w:szCs w:val="24"/>
        </w:rPr>
      </w:pPr>
    </w:p>
    <w:sectPr w:rsidR="007B5856" w:rsidRPr="007B58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EA0"/>
    <w:rsid w:val="000B4EA0"/>
    <w:rsid w:val="00323CCD"/>
    <w:rsid w:val="004604F8"/>
    <w:rsid w:val="004C0E64"/>
    <w:rsid w:val="005454E2"/>
    <w:rsid w:val="006F4206"/>
    <w:rsid w:val="007B5856"/>
    <w:rsid w:val="00815453"/>
    <w:rsid w:val="00851E4C"/>
    <w:rsid w:val="00956066"/>
    <w:rsid w:val="0097463B"/>
    <w:rsid w:val="009A3EF8"/>
    <w:rsid w:val="00B810D3"/>
    <w:rsid w:val="00D6420A"/>
    <w:rsid w:val="00E0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D4AC4-5A3B-4A51-81BE-832EBDD7C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B4EA0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737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737E"/>
    <w:rPr>
      <w:rFonts w:ascii="Segoe UI" w:eastAsia="Arial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A3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9A3EF8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9A3EF8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9A3EF8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laceholder">
    <w:name w:val="placeholder"/>
    <w:basedOn w:val="Normal"/>
    <w:rsid w:val="009A3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9A3EF8"/>
    <w:pPr>
      <w:pBdr>
        <w:top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9A3EF8"/>
    <w:rPr>
      <w:rFonts w:ascii="Arial" w:eastAsia="Times New Roman" w:hAnsi="Arial" w:cs="Arial"/>
      <w:vanish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810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5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8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420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64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742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062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92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852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55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1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99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99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675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337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158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650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236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219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484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839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3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0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9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1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5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575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460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653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054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2650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vereadoradrianoboinh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hyperlink" Target="mailto:gabinetevereadoradrianoboinha@gmail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930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Ver. Adriano Boinha</dc:creator>
  <cp:keywords/>
  <dc:description/>
  <cp:lastModifiedBy>Ver. Adriano Boinha</cp:lastModifiedBy>
  <cp:revision>11</cp:revision>
  <cp:lastPrinted>2026-06-11T13:40:00Z</cp:lastPrinted>
  <dcterms:created xsi:type="dcterms:W3CDTF">2026-05-04T15:38:00Z</dcterms:created>
  <dcterms:modified xsi:type="dcterms:W3CDTF">2026-06-11T13:41:00Z</dcterms:modified>
</cp:coreProperties>
</file>