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EF5E426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2AE1" w:rsidRPr="00E82AE1">
        <w:rPr>
          <w:rFonts w:ascii="Times New Roman" w:hAnsi="Times New Roman" w:cs="Times New Roman"/>
          <w:b/>
          <w:sz w:val="24"/>
          <w:szCs w:val="24"/>
        </w:rPr>
        <w:t>MONIQUE MARIANO CASTILHO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5AEA27F7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E82AE1" w:rsidRPr="00E82AE1">
        <w:rPr>
          <w:rFonts w:ascii="Times New Roman" w:hAnsi="Times New Roman" w:cs="Times New Roman"/>
          <w:b/>
          <w:sz w:val="24"/>
          <w:szCs w:val="24"/>
        </w:rPr>
        <w:t>Monique Mariano Castilho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3B13D95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E82AE1" w:rsidRPr="00E82AE1">
        <w:rPr>
          <w:b/>
        </w:rPr>
        <w:t>Monique Mariano Castilho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794F50-A8B2-409F-B731-A297CC0CA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2026-06-15T17:59:00Z</cp:lastPrinted>
  <dcterms:created xsi:type="dcterms:W3CDTF">2026-06-15T18:02:00Z</dcterms:created>
  <dcterms:modified xsi:type="dcterms:W3CDTF">2026-06-15T18:02:00Z</dcterms:modified>
</cp:coreProperties>
</file>