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214FCA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F03C46" w:rsidRPr="00F03C46">
        <w:rPr>
          <w:rFonts w:ascii="Times New Roman" w:hAnsi="Times New Roman" w:cs="Times New Roman"/>
          <w:b/>
          <w:sz w:val="24"/>
          <w:szCs w:val="24"/>
        </w:rPr>
        <w:t>LEANDRO MACEDO BITTENCOURT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A89D10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03C46" w:rsidRPr="00F03C46">
        <w:rPr>
          <w:rFonts w:ascii="Times New Roman" w:hAnsi="Times New Roman" w:cs="Times New Roman"/>
          <w:b/>
          <w:sz w:val="24"/>
          <w:szCs w:val="24"/>
        </w:rPr>
        <w:t>Leandro Macedo Bittencourt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5401BB2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DA0C47" w:rsidRPr="00F03C46">
        <w:rPr>
          <w:b/>
        </w:rPr>
        <w:t>Leandro Macedo Bittencourt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8CA42-C9AE-4247-AEED-5C93B6401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2026-06-15T20:04:00Z</cp:lastPrinted>
  <dcterms:created xsi:type="dcterms:W3CDTF">2026-06-15T20:04:00Z</dcterms:created>
  <dcterms:modified xsi:type="dcterms:W3CDTF">2026-06-15T20:04:00Z</dcterms:modified>
</cp:coreProperties>
</file>