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2FB2BE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6E0A4D" w:rsidRPr="006E0A4D">
        <w:rPr>
          <w:rFonts w:ascii="Times New Roman" w:hAnsi="Times New Roman" w:cs="Times New Roman"/>
          <w:b/>
          <w:sz w:val="24"/>
          <w:szCs w:val="24"/>
        </w:rPr>
        <w:t>JORGE LUIZ MENEZES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  <w:bookmarkStart w:id="0" w:name="_GoBack"/>
      <w:bookmarkEnd w:id="0"/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1E53995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E0A4D" w:rsidRPr="006E0A4D">
        <w:rPr>
          <w:rFonts w:ascii="Times New Roman" w:hAnsi="Times New Roman" w:cs="Times New Roman"/>
          <w:b/>
          <w:sz w:val="24"/>
          <w:szCs w:val="24"/>
        </w:rPr>
        <w:t>Jorge Luiz Menezes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7CE2A7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6E0A4D" w:rsidRPr="006E0A4D">
        <w:rPr>
          <w:b/>
        </w:rPr>
        <w:t>Jorge Luiz Menezes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9D0536-C877-4F2D-A96B-278FD017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2026-06-15T19:57:00Z</cp:lastPrinted>
  <dcterms:created xsi:type="dcterms:W3CDTF">2026-06-15T20:00:00Z</dcterms:created>
  <dcterms:modified xsi:type="dcterms:W3CDTF">2026-06-15T20:00:00Z</dcterms:modified>
</cp:coreProperties>
</file>