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0AFC75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4E6" w:rsidRPr="007054E6">
        <w:rPr>
          <w:rFonts w:ascii="Times New Roman" w:hAnsi="Times New Roman" w:cs="Times New Roman"/>
          <w:b/>
          <w:sz w:val="24"/>
          <w:szCs w:val="24"/>
        </w:rPr>
        <w:t>ANA CAROLINA VENTURA FERNANDES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D6FB88C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054E6" w:rsidRPr="007054E6">
        <w:rPr>
          <w:rFonts w:ascii="Times New Roman" w:hAnsi="Times New Roman" w:cs="Times New Roman"/>
          <w:b/>
          <w:sz w:val="24"/>
          <w:szCs w:val="24"/>
        </w:rPr>
        <w:t>Ana Carolina Ventura Fernandes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2B0A8F6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7054E6" w:rsidRPr="007054E6">
        <w:rPr>
          <w:b/>
        </w:rPr>
        <w:t>Ana Carolina Ventura Fernandes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3D25D0-9CB4-4865-9DBC-61E145E8F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2026-06-15T15:41:00Z</cp:lastPrinted>
  <dcterms:created xsi:type="dcterms:W3CDTF">2026-06-15T15:44:00Z</dcterms:created>
  <dcterms:modified xsi:type="dcterms:W3CDTF">2026-06-15T15:44:00Z</dcterms:modified>
</cp:coreProperties>
</file>