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ACB384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54C" w:rsidRPr="001B554C">
        <w:rPr>
          <w:rFonts w:ascii="Times New Roman" w:hAnsi="Times New Roman" w:cs="Times New Roman"/>
          <w:b/>
          <w:sz w:val="24"/>
          <w:szCs w:val="24"/>
        </w:rPr>
        <w:t>CARLA VIRGINIA VIEIRA LACERDA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EA392C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B554C" w:rsidRPr="001B554C">
        <w:rPr>
          <w:rFonts w:ascii="Times New Roman" w:hAnsi="Times New Roman" w:cs="Times New Roman"/>
          <w:b/>
          <w:sz w:val="24"/>
          <w:szCs w:val="24"/>
        </w:rPr>
        <w:t>Carla Virginia Vieira Lacerda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AFD6570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1B554C" w:rsidRPr="001B554C">
        <w:rPr>
          <w:b/>
        </w:rPr>
        <w:t>Carla Virginia Vieira Lacerda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FF2A-DE43-4DFA-A92B-C941F033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2026-06-15T16:24:00Z</cp:lastPrinted>
  <dcterms:created xsi:type="dcterms:W3CDTF">2026-06-15T16:26:00Z</dcterms:created>
  <dcterms:modified xsi:type="dcterms:W3CDTF">2026-06-15T16:26:00Z</dcterms:modified>
</cp:coreProperties>
</file>