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68E" w:rsidRDefault="00C71041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INDICAÇÃO Nº______________ DE 202</w:t>
      </w:r>
      <w:r w:rsidR="0058305C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F513F1" w:rsidRDefault="00F513F1">
      <w:pPr>
        <w:spacing w:after="0" w:line="240" w:lineRule="auto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8305C" w:rsidRDefault="0058305C" w:rsidP="0021434B">
      <w:pPr>
        <w:pBdr>
          <w:top w:val="nil"/>
          <w:left w:val="nil"/>
          <w:bottom w:val="nil"/>
          <w:right w:val="nil"/>
          <w:between w:val="nil"/>
        </w:pBdr>
        <w:spacing w:after="0"/>
        <w:ind w:left="48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A5CAB" w:rsidRPr="005A5CAB" w:rsidRDefault="005A5CAB" w:rsidP="005A5CAB">
      <w:pPr>
        <w:pStyle w:val="SemEspaamento"/>
        <w:ind w:left="50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5CAB">
        <w:rPr>
          <w:rFonts w:ascii="Times New Roman" w:hAnsi="Times New Roman" w:cs="Times New Roman"/>
          <w:b/>
          <w:sz w:val="24"/>
          <w:szCs w:val="24"/>
        </w:rPr>
        <w:t>Solicita ao Poder Executivo Municipal, por meio do órgão competente, a realização de obras emergenciais de recuperação da ciclovia localizada no interior do Túnel Raul Veiga (ligação entre São Francisco e Icaraí), que se encontra em estado precário em toda a sua extensão, com calçamento desgastado, buracos rasos, canos aparentes e submersos, falta de estabilidade e largura insuficiente para a circulação segura de dois ciclistas em sentidos opostos ou para ultrapassagem, comprometendo a integridade física dos usuários.</w:t>
      </w:r>
    </w:p>
    <w:p w:rsidR="0021434B" w:rsidRPr="008768B7" w:rsidRDefault="0021434B" w:rsidP="0021434B">
      <w:pPr>
        <w:pBdr>
          <w:top w:val="nil"/>
          <w:left w:val="nil"/>
          <w:bottom w:val="nil"/>
          <w:right w:val="nil"/>
          <w:between w:val="nil"/>
        </w:pBdr>
        <w:spacing w:after="0"/>
        <w:ind w:left="48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434B" w:rsidRPr="008768B7" w:rsidRDefault="0021434B" w:rsidP="0021434B">
      <w:pPr>
        <w:pBdr>
          <w:top w:val="nil"/>
          <w:left w:val="nil"/>
          <w:bottom w:val="nil"/>
          <w:right w:val="nil"/>
          <w:between w:val="nil"/>
        </w:pBdr>
        <w:spacing w:after="0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72015" w:rsidRDefault="000720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5CAB" w:rsidRPr="005A5CAB" w:rsidRDefault="005A5CAB" w:rsidP="005A5CAB">
      <w:pPr>
        <w:shd w:val="clear" w:color="auto" w:fill="FFFFFF"/>
        <w:spacing w:before="240" w:after="240" w:line="420" w:lineRule="atLeast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5A5CAB">
        <w:rPr>
          <w:rFonts w:ascii="Times New Roman" w:eastAsia="Times New Roman" w:hAnsi="Times New Roman" w:cs="Times New Roman"/>
          <w:color w:val="0F1115"/>
          <w:sz w:val="24"/>
          <w:szCs w:val="24"/>
        </w:rPr>
        <w:t xml:space="preserve">Indico à Mesa, na </w:t>
      </w:r>
      <w:proofErr w:type="gramStart"/>
      <w:r w:rsidRPr="005A5CAB">
        <w:rPr>
          <w:rFonts w:ascii="Times New Roman" w:eastAsia="Times New Roman" w:hAnsi="Times New Roman" w:cs="Times New Roman"/>
          <w:color w:val="0F1115"/>
          <w:sz w:val="24"/>
          <w:szCs w:val="24"/>
        </w:rPr>
        <w:t>forma regimental, ouvido</w:t>
      </w:r>
      <w:proofErr w:type="gramEnd"/>
      <w:r w:rsidRPr="005A5CAB">
        <w:rPr>
          <w:rFonts w:ascii="Times New Roman" w:eastAsia="Times New Roman" w:hAnsi="Times New Roman" w:cs="Times New Roman"/>
          <w:color w:val="0F1115"/>
          <w:sz w:val="24"/>
          <w:szCs w:val="24"/>
        </w:rPr>
        <w:t xml:space="preserve"> o Douto Plenário, que seja</w:t>
      </w:r>
      <w:r w:rsidRPr="005A5CAB">
        <w:rPr>
          <w:rFonts w:ascii="Times New Roman" w:eastAsia="Times New Roman" w:hAnsi="Times New Roman" w:cs="Times New Roman"/>
          <w:color w:val="0F1115"/>
          <w:sz w:val="24"/>
          <w:szCs w:val="24"/>
        </w:rPr>
        <w:t xml:space="preserve"> </w:t>
      </w:r>
      <w:r w:rsidRPr="005A5CAB">
        <w:rPr>
          <w:rFonts w:ascii="Times New Roman" w:eastAsia="Times New Roman" w:hAnsi="Times New Roman" w:cs="Times New Roman"/>
          <w:color w:val="0F1115"/>
          <w:sz w:val="24"/>
          <w:szCs w:val="24"/>
        </w:rPr>
        <w:t xml:space="preserve">enviado ofício ao Exmo. </w:t>
      </w:r>
      <w:proofErr w:type="gramStart"/>
      <w:r w:rsidRPr="005A5CAB">
        <w:rPr>
          <w:rFonts w:ascii="Times New Roman" w:eastAsia="Times New Roman" w:hAnsi="Times New Roman" w:cs="Times New Roman"/>
          <w:color w:val="0F1115"/>
          <w:sz w:val="24"/>
          <w:szCs w:val="24"/>
        </w:rPr>
        <w:t>Sr.</w:t>
      </w:r>
      <w:proofErr w:type="gramEnd"/>
      <w:r w:rsidRPr="005A5CAB">
        <w:rPr>
          <w:rFonts w:ascii="Times New Roman" w:eastAsia="Times New Roman" w:hAnsi="Times New Roman" w:cs="Times New Roman"/>
          <w:color w:val="0F1115"/>
          <w:sz w:val="24"/>
          <w:szCs w:val="24"/>
        </w:rPr>
        <w:t xml:space="preserve"> </w:t>
      </w:r>
      <w:r w:rsidRPr="005A5CAB">
        <w:rPr>
          <w:rFonts w:ascii="Times New Roman" w:eastAsia="Times New Roman" w:hAnsi="Times New Roman" w:cs="Times New Roman"/>
          <w:color w:val="0F1115"/>
          <w:sz w:val="24"/>
          <w:szCs w:val="24"/>
        </w:rPr>
        <w:t>Prefeito Municipal de Niterói, Rodrigo</w:t>
      </w:r>
      <w:r w:rsidRPr="005A5CAB">
        <w:rPr>
          <w:rFonts w:ascii="Times New Roman" w:eastAsia="Times New Roman" w:hAnsi="Times New Roman" w:cs="Times New Roman"/>
          <w:color w:val="0F1115"/>
          <w:sz w:val="24"/>
          <w:szCs w:val="24"/>
        </w:rPr>
        <w:t xml:space="preserve"> </w:t>
      </w:r>
      <w:r w:rsidRPr="005A5CAB">
        <w:rPr>
          <w:rFonts w:ascii="Times New Roman" w:eastAsia="Times New Roman" w:hAnsi="Times New Roman" w:cs="Times New Roman"/>
          <w:color w:val="0F1115"/>
          <w:sz w:val="24"/>
          <w:szCs w:val="24"/>
        </w:rPr>
        <w:t>Neves, solicitando ao órgão competente (Secretaria Municipal de</w:t>
      </w:r>
      <w:r w:rsidRPr="005A5CAB">
        <w:rPr>
          <w:rFonts w:ascii="Times New Roman" w:eastAsia="Times New Roman" w:hAnsi="Times New Roman" w:cs="Times New Roman"/>
          <w:color w:val="0F1115"/>
          <w:sz w:val="24"/>
          <w:szCs w:val="24"/>
        </w:rPr>
        <w:br/>
        <w:t xml:space="preserve">Mobilidade Urbana – </w:t>
      </w:r>
      <w:proofErr w:type="spellStart"/>
      <w:r w:rsidRPr="005A5CAB">
        <w:rPr>
          <w:rFonts w:ascii="Times New Roman" w:eastAsia="Times New Roman" w:hAnsi="Times New Roman" w:cs="Times New Roman"/>
          <w:color w:val="0F1115"/>
          <w:sz w:val="24"/>
          <w:szCs w:val="24"/>
        </w:rPr>
        <w:t>Nittrans</w:t>
      </w:r>
      <w:proofErr w:type="spellEnd"/>
      <w:r w:rsidRPr="005A5CAB">
        <w:rPr>
          <w:rFonts w:ascii="Times New Roman" w:eastAsia="Times New Roman" w:hAnsi="Times New Roman" w:cs="Times New Roman"/>
          <w:color w:val="0F1115"/>
          <w:sz w:val="24"/>
          <w:szCs w:val="24"/>
        </w:rPr>
        <w:t>) a realização de vistoria técnica imediata</w:t>
      </w:r>
      <w:r w:rsidRPr="005A5CAB">
        <w:rPr>
          <w:rFonts w:ascii="Times New Roman" w:eastAsia="Times New Roman" w:hAnsi="Times New Roman" w:cs="Times New Roman"/>
          <w:color w:val="0F1115"/>
          <w:sz w:val="24"/>
          <w:szCs w:val="24"/>
        </w:rPr>
        <w:t xml:space="preserve"> </w:t>
      </w:r>
      <w:r w:rsidRPr="005A5CAB">
        <w:rPr>
          <w:rFonts w:ascii="Times New Roman" w:eastAsia="Times New Roman" w:hAnsi="Times New Roman" w:cs="Times New Roman"/>
          <w:color w:val="0F1115"/>
          <w:sz w:val="24"/>
          <w:szCs w:val="24"/>
        </w:rPr>
        <w:t>e a adoção das seguintes</w:t>
      </w:r>
      <w:r w:rsidRPr="005A5CAB">
        <w:rPr>
          <w:rFonts w:ascii="Times New Roman" w:eastAsia="Times New Roman" w:hAnsi="Times New Roman" w:cs="Times New Roman"/>
          <w:color w:val="0F1115"/>
          <w:sz w:val="24"/>
          <w:szCs w:val="24"/>
        </w:rPr>
        <w:t xml:space="preserve"> </w:t>
      </w:r>
      <w:r w:rsidRPr="005A5CAB">
        <w:rPr>
          <w:rFonts w:ascii="Times New Roman" w:eastAsia="Times New Roman" w:hAnsi="Times New Roman" w:cs="Times New Roman"/>
          <w:color w:val="0F1115"/>
          <w:sz w:val="24"/>
          <w:szCs w:val="24"/>
        </w:rPr>
        <w:t>providências na </w:t>
      </w:r>
      <w:r w:rsidRPr="005A5CA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ciclovia do Túnel Raul Veiga</w:t>
      </w:r>
      <w:r w:rsidRPr="005A5CA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 xml:space="preserve"> </w:t>
      </w:r>
      <w:r w:rsidRPr="005A5CA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(ligação São Francisco – Icaraí)</w:t>
      </w:r>
      <w:r w:rsidRPr="005A5CAB">
        <w:rPr>
          <w:rFonts w:ascii="Times New Roman" w:eastAsia="Times New Roman" w:hAnsi="Times New Roman" w:cs="Times New Roman"/>
          <w:color w:val="0F1115"/>
          <w:sz w:val="24"/>
          <w:szCs w:val="24"/>
        </w:rPr>
        <w:t> :</w:t>
      </w:r>
    </w:p>
    <w:p w:rsidR="005A5CAB" w:rsidRPr="005A5CAB" w:rsidRDefault="005A5CAB" w:rsidP="005A5CAB">
      <w:pPr>
        <w:numPr>
          <w:ilvl w:val="0"/>
          <w:numId w:val="1"/>
        </w:numPr>
        <w:shd w:val="clear" w:color="auto" w:fill="FFFFFF"/>
        <w:spacing w:before="100" w:beforeAutospacing="1" w:after="0" w:line="420" w:lineRule="atLeast"/>
        <w:ind w:left="66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5A5CAB">
        <w:rPr>
          <w:rFonts w:ascii="Times New Roman" w:eastAsia="Times New Roman" w:hAnsi="Times New Roman" w:cs="Times New Roman"/>
          <w:color w:val="0F1115"/>
          <w:sz w:val="24"/>
          <w:szCs w:val="24"/>
        </w:rPr>
        <w:t>Recuperação completa do pavimento, com nivelamento e eliminação de todos os buracos rasos existentes em toda a via;</w:t>
      </w:r>
    </w:p>
    <w:p w:rsidR="005A5CAB" w:rsidRPr="005A5CAB" w:rsidRDefault="005A5CAB" w:rsidP="005A5CAB">
      <w:pPr>
        <w:numPr>
          <w:ilvl w:val="0"/>
          <w:numId w:val="1"/>
        </w:numPr>
        <w:shd w:val="clear" w:color="auto" w:fill="FFFFFF"/>
        <w:spacing w:before="100" w:beforeAutospacing="1" w:after="0" w:line="420" w:lineRule="atLeast"/>
        <w:ind w:left="66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5A5CAB">
        <w:rPr>
          <w:rFonts w:ascii="Times New Roman" w:eastAsia="Times New Roman" w:hAnsi="Times New Roman" w:cs="Times New Roman"/>
          <w:color w:val="0F1115"/>
          <w:sz w:val="24"/>
          <w:szCs w:val="24"/>
        </w:rPr>
        <w:t xml:space="preserve">Correção dos trechos com canos aparentes </w:t>
      </w:r>
      <w:proofErr w:type="gramStart"/>
      <w:r w:rsidRPr="005A5CAB">
        <w:rPr>
          <w:rFonts w:ascii="Times New Roman" w:eastAsia="Times New Roman" w:hAnsi="Times New Roman" w:cs="Times New Roman"/>
          <w:color w:val="0F1115"/>
          <w:sz w:val="24"/>
          <w:szCs w:val="24"/>
        </w:rPr>
        <w:t>e submersos, garantindo superfície contínua e segura</w:t>
      </w:r>
      <w:proofErr w:type="gramEnd"/>
      <w:r w:rsidRPr="005A5CAB">
        <w:rPr>
          <w:rFonts w:ascii="Times New Roman" w:eastAsia="Times New Roman" w:hAnsi="Times New Roman" w:cs="Times New Roman"/>
          <w:color w:val="0F1115"/>
          <w:sz w:val="24"/>
          <w:szCs w:val="24"/>
        </w:rPr>
        <w:t>;</w:t>
      </w:r>
    </w:p>
    <w:p w:rsidR="005A5CAB" w:rsidRPr="005A5CAB" w:rsidRDefault="005A5CAB" w:rsidP="005A5CAB">
      <w:pPr>
        <w:numPr>
          <w:ilvl w:val="0"/>
          <w:numId w:val="1"/>
        </w:numPr>
        <w:shd w:val="clear" w:color="auto" w:fill="FFFFFF"/>
        <w:spacing w:before="100" w:beforeAutospacing="1" w:after="0" w:line="420" w:lineRule="atLeast"/>
        <w:ind w:left="66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5A5CAB">
        <w:rPr>
          <w:rFonts w:ascii="Times New Roman" w:eastAsia="Times New Roman" w:hAnsi="Times New Roman" w:cs="Times New Roman"/>
          <w:color w:val="0F1115"/>
          <w:sz w:val="24"/>
          <w:szCs w:val="24"/>
        </w:rPr>
        <w:t>Avaliação da possibilidade de alargamento da ciclovia, ou, na impossibilidade, implantação de sinalização e medidas de controle de velocidade e sentido único de circulação por faixa, para evitar riscos de colisão frontal;</w:t>
      </w:r>
    </w:p>
    <w:p w:rsidR="005A5CAB" w:rsidRPr="005A5CAB" w:rsidRDefault="005A5CAB" w:rsidP="005A5CAB">
      <w:pPr>
        <w:numPr>
          <w:ilvl w:val="0"/>
          <w:numId w:val="1"/>
        </w:numPr>
        <w:shd w:val="clear" w:color="auto" w:fill="FFFFFF"/>
        <w:spacing w:before="100" w:beforeAutospacing="1" w:after="0" w:line="420" w:lineRule="atLeast"/>
        <w:ind w:left="66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5A5CAB">
        <w:rPr>
          <w:rFonts w:ascii="Times New Roman" w:eastAsia="Times New Roman" w:hAnsi="Times New Roman" w:cs="Times New Roman"/>
          <w:color w:val="0F1115"/>
          <w:sz w:val="24"/>
          <w:szCs w:val="24"/>
        </w:rPr>
        <w:t>Melhoria da drenagem para evitar acúmulo de água e submersão de dutos;</w:t>
      </w:r>
    </w:p>
    <w:p w:rsidR="005A5CAB" w:rsidRPr="005A5CAB" w:rsidRDefault="005A5CAB" w:rsidP="005A5CAB">
      <w:pPr>
        <w:numPr>
          <w:ilvl w:val="0"/>
          <w:numId w:val="1"/>
        </w:numPr>
        <w:shd w:val="clear" w:color="auto" w:fill="FFFFFF"/>
        <w:spacing w:before="100" w:beforeAutospacing="1" w:after="0" w:line="420" w:lineRule="atLeast"/>
        <w:ind w:left="66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5A5CAB">
        <w:rPr>
          <w:rFonts w:ascii="Times New Roman" w:eastAsia="Times New Roman" w:hAnsi="Times New Roman" w:cs="Times New Roman"/>
          <w:color w:val="0F1115"/>
          <w:sz w:val="24"/>
          <w:szCs w:val="24"/>
        </w:rPr>
        <w:t>Sinalização horizontal e vertical adequada, com indicadores de direção e advertência sobre trechos críticos.</w:t>
      </w:r>
    </w:p>
    <w:p w:rsidR="00D7288A" w:rsidRPr="008768B7" w:rsidRDefault="00D728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288A" w:rsidRDefault="00D728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F513F1" w:rsidRPr="00422C13" w:rsidRDefault="000546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46EA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535B9A7" wp14:editId="7AF7DB29">
            <wp:extent cx="3139440" cy="3954780"/>
            <wp:effectExtent l="0" t="0" r="3810" b="762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39712" cy="3955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36CB8" w:rsidRPr="00F36CB8">
        <w:rPr>
          <w:noProof/>
        </w:rPr>
        <w:t xml:space="preserve"> </w:t>
      </w:r>
      <w:r w:rsidRPr="000546EA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4B08ADAD" wp14:editId="26FBA456">
            <wp:extent cx="3360420" cy="396240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60711" cy="3962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288A" w:rsidRDefault="00C710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              (Imagem ilustrativa)</w:t>
      </w:r>
    </w:p>
    <w:p w:rsidR="00D7288A" w:rsidRDefault="00D728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7288A" w:rsidRDefault="00D728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C268E" w:rsidRDefault="00CC268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CC268E" w:rsidRDefault="00CC26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305C" w:rsidRDefault="0058305C" w:rsidP="00422C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8305C" w:rsidRDefault="0058305C" w:rsidP="00422C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8305C" w:rsidRDefault="00C71041" w:rsidP="00422C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Justificativa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br/>
      </w:r>
    </w:p>
    <w:p w:rsidR="005A5CAB" w:rsidRPr="005A5CAB" w:rsidRDefault="005A5CAB" w:rsidP="005A5CAB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5A5CAB">
        <w:rPr>
          <w:rFonts w:ascii="Times New Roman" w:eastAsia="Times New Roman" w:hAnsi="Times New Roman" w:cs="Times New Roman"/>
          <w:color w:val="0F1115"/>
          <w:sz w:val="24"/>
          <w:szCs w:val="24"/>
        </w:rPr>
        <w:t>A presente Indicação Legislativa tem por objetivo atender às inúmeras reclamações e relatos de ciclistas que utilizam diariamente a ciclovia do Túnel Raul Veiga, importante via de conexão entre os bairros de São Francisco e Icaraí, em Niterói.</w:t>
      </w:r>
    </w:p>
    <w:p w:rsidR="005A5CAB" w:rsidRDefault="005A5CAB" w:rsidP="005A5CAB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</w:p>
    <w:p w:rsidR="005A5CAB" w:rsidRPr="005A5CAB" w:rsidRDefault="005A5CAB" w:rsidP="005A5CAB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5A5CAB">
        <w:rPr>
          <w:rFonts w:ascii="Times New Roman" w:eastAsia="Times New Roman" w:hAnsi="Times New Roman" w:cs="Times New Roman"/>
          <w:color w:val="0F1115"/>
          <w:sz w:val="24"/>
          <w:szCs w:val="24"/>
        </w:rPr>
        <w:t>Segundo os usuários, as condições no interior do túnel são </w:t>
      </w:r>
      <w:r w:rsidRPr="005A5CA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péssimas em toda a sua extensão</w:t>
      </w:r>
      <w:r w:rsidRPr="005A5CAB">
        <w:rPr>
          <w:rFonts w:ascii="Times New Roman" w:eastAsia="Times New Roman" w:hAnsi="Times New Roman" w:cs="Times New Roman"/>
          <w:color w:val="0F1115"/>
          <w:sz w:val="24"/>
          <w:szCs w:val="24"/>
        </w:rPr>
        <w:t>. O calçamento encontra-se extremamente desgastado, com </w:t>
      </w:r>
      <w:r w:rsidRPr="005A5CA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buracos rasos</w:t>
      </w:r>
      <w:r w:rsidRPr="005A5CAB">
        <w:rPr>
          <w:rFonts w:ascii="Times New Roman" w:eastAsia="Times New Roman" w:hAnsi="Times New Roman" w:cs="Times New Roman"/>
          <w:color w:val="0F1115"/>
          <w:sz w:val="24"/>
          <w:szCs w:val="24"/>
        </w:rPr>
        <w:t> espalhados por toda a pista, o que tira a estabilidade da bicicleta e aumenta drasticamente o risco de quedas, mesmo em baixa velocidade.</w:t>
      </w:r>
    </w:p>
    <w:p w:rsidR="005A5CAB" w:rsidRPr="005A5CAB" w:rsidRDefault="005A5CAB" w:rsidP="005A5CAB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5A5CAB">
        <w:rPr>
          <w:rFonts w:ascii="Times New Roman" w:eastAsia="Times New Roman" w:hAnsi="Times New Roman" w:cs="Times New Roman"/>
          <w:color w:val="0F1115"/>
          <w:sz w:val="24"/>
          <w:szCs w:val="24"/>
        </w:rPr>
        <w:lastRenderedPageBreak/>
        <w:t>Situação ainda mais grave é a presença de </w:t>
      </w:r>
      <w:r w:rsidRPr="005A5CA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canos aparentes e submersos</w:t>
      </w:r>
      <w:r w:rsidRPr="005A5CAB">
        <w:rPr>
          <w:rFonts w:ascii="Times New Roman" w:eastAsia="Times New Roman" w:hAnsi="Times New Roman" w:cs="Times New Roman"/>
          <w:color w:val="0F1115"/>
          <w:sz w:val="24"/>
          <w:szCs w:val="24"/>
        </w:rPr>
        <w:t> no asfalto – provavelmente de inf</w:t>
      </w:r>
      <w:r>
        <w:rPr>
          <w:rFonts w:ascii="Times New Roman" w:eastAsia="Times New Roman" w:hAnsi="Times New Roman" w:cs="Times New Roman"/>
          <w:color w:val="0F1115"/>
          <w:sz w:val="24"/>
          <w:szCs w:val="24"/>
        </w:rPr>
        <w:t xml:space="preserve">raestrutura urbana ou drenagem </w:t>
      </w:r>
      <w:bookmarkStart w:id="0" w:name="_GoBack"/>
      <w:bookmarkEnd w:id="0"/>
      <w:r w:rsidRPr="005A5CAB">
        <w:rPr>
          <w:rFonts w:ascii="Times New Roman" w:eastAsia="Times New Roman" w:hAnsi="Times New Roman" w:cs="Times New Roman"/>
          <w:color w:val="0F1115"/>
          <w:sz w:val="24"/>
          <w:szCs w:val="24"/>
        </w:rPr>
        <w:t>em vários trechos, impossibilitando que o ciclista os veja a tempo de desviar.</w:t>
      </w:r>
    </w:p>
    <w:p w:rsidR="005A5CAB" w:rsidRDefault="005A5CAB" w:rsidP="005A5CAB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</w:p>
    <w:p w:rsidR="005A5CAB" w:rsidRPr="005A5CAB" w:rsidRDefault="005A5CAB" w:rsidP="005A5CAB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5A5CAB">
        <w:rPr>
          <w:rFonts w:ascii="Times New Roman" w:eastAsia="Times New Roman" w:hAnsi="Times New Roman" w:cs="Times New Roman"/>
          <w:color w:val="0F1115"/>
          <w:sz w:val="24"/>
          <w:szCs w:val="24"/>
        </w:rPr>
        <w:t>Além dos defeitos no piso, a </w:t>
      </w:r>
      <w:r w:rsidRPr="005A5CA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largura da ciclovia é nitidamente insuficiente</w:t>
      </w:r>
      <w:r w:rsidRPr="005A5CAB">
        <w:rPr>
          <w:rFonts w:ascii="Times New Roman" w:eastAsia="Times New Roman" w:hAnsi="Times New Roman" w:cs="Times New Roman"/>
          <w:color w:val="0F1115"/>
          <w:sz w:val="24"/>
          <w:szCs w:val="24"/>
        </w:rPr>
        <w:t>. Não há espaço para que dois ciclistas circulem lado a lado ou em sentidos opostos com segurança. Um ciclista que vem de São Francisco e outro que vai para Icaraí não conseguem se cruzar dentro do túnel sem grande risco de colisão frontal, ainda mais considerando a baixa iluminação e o espaço confinado. Também é impossível realizar ultrapassagens de forma segura.</w:t>
      </w:r>
    </w:p>
    <w:p w:rsidR="005A5CAB" w:rsidRDefault="005A5CAB" w:rsidP="005A5CAB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</w:p>
    <w:p w:rsidR="005A5CAB" w:rsidRPr="005A5CAB" w:rsidRDefault="005A5CAB" w:rsidP="005A5CAB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5A5CAB">
        <w:rPr>
          <w:rFonts w:ascii="Times New Roman" w:eastAsia="Times New Roman" w:hAnsi="Times New Roman" w:cs="Times New Roman"/>
          <w:color w:val="0F1115"/>
          <w:sz w:val="24"/>
          <w:szCs w:val="24"/>
        </w:rPr>
        <w:t>Essa combinação de fatores – piso irregular e esburacado, canos expostos, falta de espaço e baixa visibilidade – transforma o Túnel Raul Veiga em um </w:t>
      </w:r>
      <w:r w:rsidRPr="005A5CA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local de alto potencial para acidentes graves</w:t>
      </w:r>
      <w:r w:rsidRPr="005A5CAB">
        <w:rPr>
          <w:rFonts w:ascii="Times New Roman" w:eastAsia="Times New Roman" w:hAnsi="Times New Roman" w:cs="Times New Roman"/>
          <w:color w:val="0F1115"/>
          <w:sz w:val="24"/>
          <w:szCs w:val="24"/>
        </w:rPr>
        <w:t>, incluindo colisões entre ciclistas, quedas com fraturas e até atropelamentos por veículos (nos trechos de acesso, se houver mistura com tráfego motorizado).</w:t>
      </w:r>
    </w:p>
    <w:p w:rsidR="005A5CAB" w:rsidRDefault="005A5CAB" w:rsidP="005A5CAB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</w:p>
    <w:p w:rsidR="005A5CAB" w:rsidRPr="005A5CAB" w:rsidRDefault="005A5CAB" w:rsidP="005A5CAB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5A5CAB">
        <w:rPr>
          <w:rFonts w:ascii="Times New Roman" w:eastAsia="Times New Roman" w:hAnsi="Times New Roman" w:cs="Times New Roman"/>
          <w:color w:val="0F1115"/>
          <w:sz w:val="24"/>
          <w:szCs w:val="24"/>
        </w:rPr>
        <w:t>A situação fere os princípios da Política Nacional de Mobilidade Urbana (Lei nº 12.587/2012), que prevê infraestrutura segura para bicicletas, bem como o direito à cidade e à locomoção sem riscos. Niterói tem investido na promoção do ciclismo urbano, mas vias estruturantes como esta não podem permanecer em estado de abandono.</w:t>
      </w:r>
    </w:p>
    <w:p w:rsidR="005A5CAB" w:rsidRDefault="005A5CAB" w:rsidP="005A5CAB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</w:p>
    <w:p w:rsidR="005A5CAB" w:rsidRPr="005A5CAB" w:rsidRDefault="005A5CAB" w:rsidP="005A5CAB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5A5CAB">
        <w:rPr>
          <w:rFonts w:ascii="Times New Roman" w:eastAsia="Times New Roman" w:hAnsi="Times New Roman" w:cs="Times New Roman"/>
          <w:color w:val="0F1115"/>
          <w:sz w:val="24"/>
          <w:szCs w:val="24"/>
        </w:rPr>
        <w:t>Diante do exposto, solicita-se ao Poder Executivo que intervenha com urgência para recuperar a ciclovia do Túnel Raul Veiga, garantindo segurança, conforto e dignidade aos ciclistas que dela dependem para seu deslocamento diário.</w:t>
      </w:r>
    </w:p>
    <w:p w:rsidR="00C70848" w:rsidRPr="00C70848" w:rsidRDefault="00C70848" w:rsidP="00C70848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C70848">
        <w:rPr>
          <w:rFonts w:ascii="Arial" w:eastAsia="Times New Roman" w:hAnsi="Arial" w:cs="Arial"/>
          <w:vanish/>
          <w:sz w:val="16"/>
          <w:szCs w:val="16"/>
        </w:rPr>
        <w:t>Parte inferior do formulário</w:t>
      </w:r>
    </w:p>
    <w:p w:rsidR="00CC268E" w:rsidRDefault="00072015">
      <w:pPr>
        <w:spacing w:after="0" w:line="240" w:lineRule="auto"/>
        <w:ind w:left="360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sz w:val="24"/>
          <w:szCs w:val="24"/>
        </w:rPr>
        <w:br/>
        <w:t xml:space="preserve">    Niterói, 14</w:t>
      </w:r>
      <w:r w:rsidR="00C70848"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junh</w:t>
      </w:r>
      <w:r w:rsidR="00C70848">
        <w:rPr>
          <w:rFonts w:ascii="Times New Roman" w:eastAsia="Times New Roman" w:hAnsi="Times New Roman" w:cs="Times New Roman"/>
          <w:b/>
          <w:sz w:val="24"/>
          <w:szCs w:val="24"/>
        </w:rPr>
        <w:t>o de 2026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proofErr w:type="gramStart"/>
      <w:r w:rsidR="00C71041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End"/>
      <w:r w:rsidR="00C71041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CC268E" w:rsidRDefault="00C71041">
      <w:pPr>
        <w:spacing w:after="0" w:line="240" w:lineRule="auto"/>
        <w:ind w:left="3600" w:firstLine="72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Fernanda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Louback</w:t>
      </w:r>
      <w:proofErr w:type="spellEnd"/>
    </w:p>
    <w:p w:rsidR="00CC268E" w:rsidRDefault="00C710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Vereadora</w:t>
      </w:r>
    </w:p>
    <w:sectPr w:rsidR="00CC268E">
      <w:headerReference w:type="default" r:id="rId10"/>
      <w:footerReference w:type="default" r:id="rId11"/>
      <w:pgSz w:w="11906" w:h="16838"/>
      <w:pgMar w:top="620" w:right="720" w:bottom="720" w:left="850" w:header="426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4E50" w:rsidRDefault="00DE4E50">
      <w:pPr>
        <w:spacing w:after="0" w:line="240" w:lineRule="auto"/>
      </w:pPr>
      <w:r>
        <w:separator/>
      </w:r>
    </w:p>
  </w:endnote>
  <w:endnote w:type="continuationSeparator" w:id="0">
    <w:p w:rsidR="00DE4E50" w:rsidRDefault="00DE4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E" w:rsidRDefault="00C710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Av. Amaral Peixoto, 625 - Gabinete: </w:t>
    </w:r>
    <w:r>
      <w:rPr>
        <w:rFonts w:ascii="Tahoma" w:eastAsia="Tahoma" w:hAnsi="Tahoma" w:cs="Tahoma"/>
        <w:b/>
        <w:i/>
        <w:sz w:val="16"/>
        <w:szCs w:val="16"/>
      </w:rPr>
      <w:t>23 / 25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– Centro – Niterói – RJ – CEP</w:t>
    </w:r>
    <w:proofErr w:type="gramStart"/>
    <w:r>
      <w:rPr>
        <w:rFonts w:ascii="Tahoma" w:eastAsia="Tahoma" w:hAnsi="Tahoma" w:cs="Tahoma"/>
        <w:b/>
        <w:i/>
        <w:color w:val="000000"/>
        <w:sz w:val="16"/>
        <w:szCs w:val="16"/>
      </w:rPr>
      <w:t>.:</w:t>
    </w:r>
    <w:proofErr w:type="gramEnd"/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24.023-900</w:t>
    </w:r>
  </w:p>
  <w:p w:rsidR="00CC268E" w:rsidRDefault="00C710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>E-mail: vereadora.fernanda@camaraniteroi.rj.gov.br</w:t>
    </w:r>
  </w:p>
  <w:p w:rsidR="00CC268E" w:rsidRDefault="00CC26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4E50" w:rsidRDefault="00DE4E50">
      <w:pPr>
        <w:spacing w:after="0" w:line="240" w:lineRule="auto"/>
      </w:pPr>
      <w:r>
        <w:separator/>
      </w:r>
    </w:p>
  </w:footnote>
  <w:footnote w:type="continuationSeparator" w:id="0">
    <w:p w:rsidR="00DE4E50" w:rsidRDefault="00DE4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E" w:rsidRDefault="00CC268E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</w:p>
  <w:tbl>
    <w:tblPr>
      <w:tblStyle w:val="a"/>
      <w:tblW w:w="8757" w:type="dxa"/>
      <w:jc w:val="center"/>
      <w:tblInd w:w="0" w:type="dxa"/>
      <w:tblLayout w:type="fixed"/>
      <w:tblLook w:val="0000" w:firstRow="0" w:lastRow="0" w:firstColumn="0" w:lastColumn="0" w:noHBand="0" w:noVBand="0"/>
    </w:tblPr>
    <w:tblGrid>
      <w:gridCol w:w="1568"/>
      <w:gridCol w:w="7189"/>
    </w:tblGrid>
    <w:tr w:rsidR="00CC268E">
      <w:trPr>
        <w:trHeight w:val="1278"/>
        <w:jc w:val="center"/>
      </w:trPr>
      <w:tc>
        <w:tcPr>
          <w:tcW w:w="1568" w:type="dxa"/>
        </w:tcPr>
        <w:p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0" distR="0">
                <wp:extent cx="933450" cy="1123950"/>
                <wp:effectExtent l="0" t="0" r="0" b="0"/>
                <wp:docPr id="3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89" w:type="dxa"/>
        </w:tcPr>
        <w:p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4"/>
              <w:szCs w:val="24"/>
            </w:rPr>
            <w:t xml:space="preserve">Gabinete da Vereadora Fernanda </w:t>
          </w:r>
          <w:proofErr w:type="spellStart"/>
          <w:r>
            <w:rPr>
              <w:rFonts w:ascii="Tahoma" w:eastAsia="Tahoma" w:hAnsi="Tahoma" w:cs="Tahoma"/>
              <w:b/>
              <w:color w:val="000000"/>
              <w:sz w:val="24"/>
              <w:szCs w:val="24"/>
            </w:rPr>
            <w:t>Louback</w:t>
          </w:r>
          <w:proofErr w:type="spellEnd"/>
        </w:p>
      </w:tc>
    </w:tr>
  </w:tbl>
  <w:p w:rsidR="00CC268E" w:rsidRDefault="00CC26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EB4BF5"/>
    <w:multiLevelType w:val="multilevel"/>
    <w:tmpl w:val="75D27E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CC268E"/>
    <w:rsid w:val="000546EA"/>
    <w:rsid w:val="00072015"/>
    <w:rsid w:val="000F6897"/>
    <w:rsid w:val="00120D0A"/>
    <w:rsid w:val="001B2769"/>
    <w:rsid w:val="001E65AA"/>
    <w:rsid w:val="0021434B"/>
    <w:rsid w:val="002B696F"/>
    <w:rsid w:val="00330511"/>
    <w:rsid w:val="003D30F2"/>
    <w:rsid w:val="00422C13"/>
    <w:rsid w:val="004414AE"/>
    <w:rsid w:val="004A11AC"/>
    <w:rsid w:val="005576A2"/>
    <w:rsid w:val="00580023"/>
    <w:rsid w:val="0058305C"/>
    <w:rsid w:val="005A5CAB"/>
    <w:rsid w:val="005F5FA0"/>
    <w:rsid w:val="006417E5"/>
    <w:rsid w:val="00695691"/>
    <w:rsid w:val="008768B7"/>
    <w:rsid w:val="008A59D6"/>
    <w:rsid w:val="00B34AF3"/>
    <w:rsid w:val="00B37847"/>
    <w:rsid w:val="00C70848"/>
    <w:rsid w:val="00C71041"/>
    <w:rsid w:val="00CC268E"/>
    <w:rsid w:val="00D7288A"/>
    <w:rsid w:val="00DE4E50"/>
    <w:rsid w:val="00E51071"/>
    <w:rsid w:val="00F36CB8"/>
    <w:rsid w:val="00F513F1"/>
    <w:rsid w:val="00F61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40" w:after="0"/>
      <w:outlineLvl w:val="2"/>
    </w:pPr>
    <w:rPr>
      <w:color w:val="1E4D78"/>
      <w:sz w:val="24"/>
      <w:szCs w:val="2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A11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11AC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21434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70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C7084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C70848"/>
    <w:rPr>
      <w:rFonts w:ascii="Arial" w:eastAsia="Times New Roman" w:hAnsi="Arial" w:cs="Arial"/>
      <w:vanish/>
      <w:sz w:val="16"/>
      <w:szCs w:val="16"/>
    </w:rPr>
  </w:style>
  <w:style w:type="paragraph" w:customStyle="1" w:styleId="placeholder">
    <w:name w:val="placeholder"/>
    <w:basedOn w:val="Normal"/>
    <w:rsid w:val="00C70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C7084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C70848"/>
    <w:rPr>
      <w:rFonts w:ascii="Arial" w:eastAsia="Times New Roman" w:hAnsi="Arial" w:cs="Arial"/>
      <w:vanish/>
      <w:sz w:val="16"/>
      <w:szCs w:val="16"/>
    </w:rPr>
  </w:style>
  <w:style w:type="paragraph" w:customStyle="1" w:styleId="ds-markdown-paragraph">
    <w:name w:val="ds-markdown-paragraph"/>
    <w:basedOn w:val="Normal"/>
    <w:rsid w:val="005A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digoHTML">
    <w:name w:val="HTML Code"/>
    <w:basedOn w:val="Fontepargpadro"/>
    <w:uiPriority w:val="99"/>
    <w:semiHidden/>
    <w:unhideWhenUsed/>
    <w:rsid w:val="005A5CAB"/>
    <w:rPr>
      <w:rFonts w:ascii="Courier New" w:eastAsia="Times New Roman" w:hAnsi="Courier New" w:cs="Courier New"/>
      <w:sz w:val="20"/>
      <w:szCs w:val="20"/>
    </w:rPr>
  </w:style>
  <w:style w:type="paragraph" w:styleId="SemEspaamento">
    <w:name w:val="No Spacing"/>
    <w:uiPriority w:val="1"/>
    <w:qFormat/>
    <w:rsid w:val="005A5CA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40" w:after="0"/>
      <w:outlineLvl w:val="2"/>
    </w:pPr>
    <w:rPr>
      <w:color w:val="1E4D78"/>
      <w:sz w:val="24"/>
      <w:szCs w:val="2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A11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11AC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21434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70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C7084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C70848"/>
    <w:rPr>
      <w:rFonts w:ascii="Arial" w:eastAsia="Times New Roman" w:hAnsi="Arial" w:cs="Arial"/>
      <w:vanish/>
      <w:sz w:val="16"/>
      <w:szCs w:val="16"/>
    </w:rPr>
  </w:style>
  <w:style w:type="paragraph" w:customStyle="1" w:styleId="placeholder">
    <w:name w:val="placeholder"/>
    <w:basedOn w:val="Normal"/>
    <w:rsid w:val="00C70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C7084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C70848"/>
    <w:rPr>
      <w:rFonts w:ascii="Arial" w:eastAsia="Times New Roman" w:hAnsi="Arial" w:cs="Arial"/>
      <w:vanish/>
      <w:sz w:val="16"/>
      <w:szCs w:val="16"/>
    </w:rPr>
  </w:style>
  <w:style w:type="paragraph" w:customStyle="1" w:styleId="ds-markdown-paragraph">
    <w:name w:val="ds-markdown-paragraph"/>
    <w:basedOn w:val="Normal"/>
    <w:rsid w:val="005A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digoHTML">
    <w:name w:val="HTML Code"/>
    <w:basedOn w:val="Fontepargpadro"/>
    <w:uiPriority w:val="99"/>
    <w:semiHidden/>
    <w:unhideWhenUsed/>
    <w:rsid w:val="005A5CAB"/>
    <w:rPr>
      <w:rFonts w:ascii="Courier New" w:eastAsia="Times New Roman" w:hAnsi="Courier New" w:cs="Courier New"/>
      <w:sz w:val="20"/>
      <w:szCs w:val="20"/>
    </w:rPr>
  </w:style>
  <w:style w:type="paragraph" w:styleId="SemEspaamento">
    <w:name w:val="No Spacing"/>
    <w:uiPriority w:val="1"/>
    <w:qFormat/>
    <w:rsid w:val="005A5CA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16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1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33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64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501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637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1492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8884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2827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32372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8831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38106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648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816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372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65721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2213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68263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0289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92375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8254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3477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4171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7535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59086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08049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32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0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226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479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0137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4374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4602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5562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1174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9482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2460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03108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89566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89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981076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70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98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375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6377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99063">
                              <w:blockQuote w:val="1"/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single" w:sz="12" w:space="11" w:color="ADB2B8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442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3</Pages>
  <Words>613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Andréa Pombal</dc:creator>
  <cp:lastModifiedBy>Andréa Pombal</cp:lastModifiedBy>
  <cp:revision>27</cp:revision>
  <cp:lastPrinted>2026-06-09T21:29:00Z</cp:lastPrinted>
  <dcterms:created xsi:type="dcterms:W3CDTF">2025-06-09T14:47:00Z</dcterms:created>
  <dcterms:modified xsi:type="dcterms:W3CDTF">2026-06-15T18:04:00Z</dcterms:modified>
</cp:coreProperties>
</file>