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E4094B" w14:textId="57483C5A" w:rsidR="00A6308C" w:rsidRDefault="007859F4" w:rsidP="00206020">
      <w:pPr>
        <w:rPr>
          <w:b/>
          <w:sz w:val="20"/>
          <w:szCs w:val="20"/>
        </w:rPr>
      </w:pPr>
      <w:r>
        <w:rPr>
          <w:b/>
        </w:rPr>
        <w:t xml:space="preserve">PROJETO DE LEI    </w:t>
      </w:r>
      <w:r w:rsidR="00206020">
        <w:rPr>
          <w:b/>
        </w:rPr>
        <w:t xml:space="preserve">   </w:t>
      </w:r>
      <w:r>
        <w:rPr>
          <w:b/>
        </w:rPr>
        <w:t xml:space="preserve"> </w:t>
      </w:r>
      <w:r w:rsidR="00937A8C">
        <w:rPr>
          <w:b/>
        </w:rPr>
        <w:t>/202</w:t>
      </w:r>
      <w:r w:rsidR="00F013A6">
        <w:rPr>
          <w:b/>
        </w:rPr>
        <w:t>6</w:t>
      </w:r>
      <w:r>
        <w:rPr>
          <w:b/>
        </w:rPr>
        <w:t xml:space="preserve">     </w:t>
      </w:r>
      <w:r>
        <w:rPr>
          <w:b/>
          <w:sz w:val="20"/>
          <w:szCs w:val="20"/>
        </w:rPr>
        <w:t xml:space="preserve">                                   </w:t>
      </w:r>
      <w:r>
        <w:rPr>
          <w:b/>
        </w:rPr>
        <w:t xml:space="preserve"> </w:t>
      </w:r>
      <w:r w:rsidR="00296C27">
        <w:rPr>
          <w:b/>
        </w:rPr>
        <w:t xml:space="preserve">    Niterói, </w:t>
      </w:r>
      <w:r w:rsidR="00CE65F3">
        <w:rPr>
          <w:b/>
        </w:rPr>
        <w:t>08</w:t>
      </w:r>
      <w:r w:rsidR="00296C27">
        <w:rPr>
          <w:b/>
        </w:rPr>
        <w:t xml:space="preserve"> de </w:t>
      </w:r>
      <w:proofErr w:type="gramStart"/>
      <w:r w:rsidR="00CE65F3">
        <w:rPr>
          <w:b/>
        </w:rPr>
        <w:t xml:space="preserve">junho </w:t>
      </w:r>
      <w:r w:rsidR="00937A8C">
        <w:rPr>
          <w:b/>
        </w:rPr>
        <w:t xml:space="preserve"> de</w:t>
      </w:r>
      <w:proofErr w:type="gramEnd"/>
      <w:r w:rsidR="00937A8C">
        <w:rPr>
          <w:b/>
        </w:rPr>
        <w:t xml:space="preserve"> 202</w:t>
      </w:r>
      <w:r w:rsidR="00F013A6">
        <w:rPr>
          <w:b/>
        </w:rPr>
        <w:t>6</w:t>
      </w:r>
      <w:r w:rsidR="00937A8C">
        <w:rPr>
          <w:b/>
        </w:rPr>
        <w:t>.</w:t>
      </w:r>
    </w:p>
    <w:p w14:paraId="7E87BBC5" w14:textId="77777777" w:rsidR="00CE65F3" w:rsidRDefault="00CE65F3" w:rsidP="00CE65F3">
      <w:pPr>
        <w:spacing w:after="200" w:line="36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2A12A548" w14:textId="77777777" w:rsidR="007E702F" w:rsidRPr="00364390" w:rsidRDefault="007E702F" w:rsidP="007E702F">
      <w:pPr>
        <w:spacing w:after="160" w:line="259" w:lineRule="auto"/>
        <w:ind w:left="3685"/>
        <w:jc w:val="both"/>
      </w:pPr>
      <w:r w:rsidRPr="00364390">
        <w:rPr>
          <w:b/>
          <w:bCs/>
        </w:rPr>
        <w:t>Institui o Cadastro Municipal de Responsabilidade Alimentar – CMRA, no âmbito do Município de Niterói, e estabelece restrições ao acesso a eventos promovidos ou patrocinados pelo Poder Público Municipal aos devedores de obrigação alimentícia judicialmente reconhecida, e dá outras providências.</w:t>
      </w:r>
    </w:p>
    <w:p w14:paraId="285B8CC1" w14:textId="77777777" w:rsidR="007E702F" w:rsidRPr="00364390" w:rsidRDefault="007E702F" w:rsidP="007E702F">
      <w:pPr>
        <w:spacing w:after="160" w:line="259" w:lineRule="auto"/>
      </w:pPr>
      <w:r w:rsidRPr="00364390">
        <w:t>A CÂMARA MUNICIPAL DE NITERÓI DECRETA:</w:t>
      </w:r>
    </w:p>
    <w:p w14:paraId="5B339A88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>Art. 1º</w:t>
      </w:r>
    </w:p>
    <w:p w14:paraId="65BC4C1D" w14:textId="77777777" w:rsidR="007E702F" w:rsidRPr="00364390" w:rsidRDefault="007E702F" w:rsidP="007E702F">
      <w:pPr>
        <w:spacing w:after="160" w:line="259" w:lineRule="auto"/>
      </w:pPr>
      <w:r w:rsidRPr="00364390">
        <w:t>Fica instituído o Cadastro Municipal de Responsabilidade Alimentar – CMRA, destinado ao registro e acompanhamento de informações relativas a pessoas que possuam débito decorrente de obrigação alimentícia fixada por decisão judicial ou acordo homologado judicialmente.</w:t>
      </w:r>
    </w:p>
    <w:p w14:paraId="03C0E648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>§ 1º</w:t>
      </w:r>
    </w:p>
    <w:p w14:paraId="1A4F014B" w14:textId="77777777" w:rsidR="007E702F" w:rsidRPr="00364390" w:rsidRDefault="007E702F" w:rsidP="007E702F">
      <w:pPr>
        <w:spacing w:after="160" w:line="259" w:lineRule="auto"/>
      </w:pPr>
      <w:r w:rsidRPr="00364390">
        <w:t>O cadastro tem por finalidade:</w:t>
      </w:r>
    </w:p>
    <w:p w14:paraId="63F1695E" w14:textId="77777777" w:rsidR="007E702F" w:rsidRPr="00364390" w:rsidRDefault="007E702F" w:rsidP="007E702F">
      <w:pPr>
        <w:spacing w:after="160" w:line="259" w:lineRule="auto"/>
      </w:pPr>
      <w:r w:rsidRPr="00364390">
        <w:t xml:space="preserve">I – </w:t>
      </w:r>
      <w:proofErr w:type="gramStart"/>
      <w:r w:rsidRPr="00364390">
        <w:t>promover</w:t>
      </w:r>
      <w:proofErr w:type="gramEnd"/>
      <w:r w:rsidRPr="00364390">
        <w:t xml:space="preserve"> a conscientização acerca da responsabilidade alimentar;</w:t>
      </w:r>
    </w:p>
    <w:p w14:paraId="3F643428" w14:textId="77777777" w:rsidR="007E702F" w:rsidRPr="00364390" w:rsidRDefault="007E702F" w:rsidP="007E702F">
      <w:pPr>
        <w:spacing w:after="160" w:line="259" w:lineRule="auto"/>
      </w:pPr>
      <w:r w:rsidRPr="00364390">
        <w:t xml:space="preserve">II – </w:t>
      </w:r>
      <w:proofErr w:type="gramStart"/>
      <w:r w:rsidRPr="00364390">
        <w:t>incentivar</w:t>
      </w:r>
      <w:proofErr w:type="gramEnd"/>
      <w:r w:rsidRPr="00364390">
        <w:t xml:space="preserve"> o adimplemento das obrigações alimentícias;</w:t>
      </w:r>
    </w:p>
    <w:p w14:paraId="0231C9C9" w14:textId="77777777" w:rsidR="007E702F" w:rsidRPr="00364390" w:rsidRDefault="007E702F" w:rsidP="007E702F">
      <w:pPr>
        <w:spacing w:after="160" w:line="259" w:lineRule="auto"/>
      </w:pPr>
      <w:r w:rsidRPr="00364390">
        <w:t>III – contribuir para a proteção dos direitos de crianças, adolescentes e demais beneficiários de alimentos;</w:t>
      </w:r>
    </w:p>
    <w:p w14:paraId="4B16E309" w14:textId="77777777" w:rsidR="007E702F" w:rsidRPr="00364390" w:rsidRDefault="007E702F" w:rsidP="007E702F">
      <w:pPr>
        <w:spacing w:after="160" w:line="259" w:lineRule="auto"/>
      </w:pPr>
      <w:r w:rsidRPr="00364390">
        <w:t xml:space="preserve">IV – </w:t>
      </w:r>
      <w:proofErr w:type="gramStart"/>
      <w:r w:rsidRPr="00364390">
        <w:t>subsidiar</w:t>
      </w:r>
      <w:proofErr w:type="gramEnd"/>
      <w:r w:rsidRPr="00364390">
        <w:t xml:space="preserve"> políticas públicas voltadas à garantia dos direitos da família e da infância.</w:t>
      </w:r>
    </w:p>
    <w:p w14:paraId="4810A0E5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>§ 2º</w:t>
      </w:r>
    </w:p>
    <w:p w14:paraId="40F94CC1" w14:textId="77777777" w:rsidR="007E702F" w:rsidRPr="00364390" w:rsidRDefault="007E702F" w:rsidP="007E702F">
      <w:pPr>
        <w:spacing w:after="160" w:line="259" w:lineRule="auto"/>
      </w:pPr>
      <w:r w:rsidRPr="00364390">
        <w:lastRenderedPageBreak/>
        <w:t>A inclusão no cadastro dependerá de informação proveniente do Poder Judiciário, observadas as normas de proteção de dados pessoais e o sigilo processual.</w:t>
      </w:r>
    </w:p>
    <w:p w14:paraId="3702609B" w14:textId="77777777" w:rsidR="007E702F" w:rsidRPr="00364390" w:rsidRDefault="007E702F" w:rsidP="007E702F">
      <w:pPr>
        <w:spacing w:after="160" w:line="259" w:lineRule="auto"/>
      </w:pPr>
    </w:p>
    <w:p w14:paraId="7140E1A3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 xml:space="preserve">Art. </w:t>
      </w:r>
      <w:r>
        <w:rPr>
          <w:b/>
          <w:bCs/>
        </w:rPr>
        <w:t>2</w:t>
      </w:r>
      <w:r w:rsidRPr="00364390">
        <w:rPr>
          <w:b/>
          <w:bCs/>
        </w:rPr>
        <w:t>º</w:t>
      </w:r>
    </w:p>
    <w:p w14:paraId="611D276B" w14:textId="77777777" w:rsidR="007E702F" w:rsidRPr="00364390" w:rsidRDefault="007E702F" w:rsidP="007E702F">
      <w:pPr>
        <w:spacing w:after="160" w:line="259" w:lineRule="auto"/>
      </w:pPr>
      <w:r w:rsidRPr="00364390">
        <w:t>O Poder Executivo Municipal poderá celebrar convênios, termos de cooperação técnica ou instrumentos congêneres com o Poder Judiciário, Ministério Público, Defensoria Pública e demais órgãos competentes para obtenção das informações necessárias à operacionalização do cadastro.</w:t>
      </w:r>
    </w:p>
    <w:p w14:paraId="367E21CB" w14:textId="77777777" w:rsidR="007E702F" w:rsidRPr="00364390" w:rsidRDefault="007E702F" w:rsidP="007E702F">
      <w:pPr>
        <w:spacing w:after="160" w:line="259" w:lineRule="auto"/>
      </w:pPr>
    </w:p>
    <w:p w14:paraId="1FE32E22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 xml:space="preserve">Art. </w:t>
      </w:r>
      <w:r>
        <w:rPr>
          <w:b/>
          <w:bCs/>
        </w:rPr>
        <w:t>3</w:t>
      </w:r>
      <w:r w:rsidRPr="00364390">
        <w:rPr>
          <w:b/>
          <w:bCs/>
        </w:rPr>
        <w:t>º</w:t>
      </w:r>
    </w:p>
    <w:p w14:paraId="696D8978" w14:textId="77777777" w:rsidR="007E702F" w:rsidRPr="00364390" w:rsidRDefault="007E702F" w:rsidP="007E702F">
      <w:pPr>
        <w:spacing w:after="160" w:line="259" w:lineRule="auto"/>
      </w:pPr>
      <w:r w:rsidRPr="00364390">
        <w:t>O Cadastro Municipal de Responsabilidade Alimentar conterá exclusivamente:</w:t>
      </w:r>
    </w:p>
    <w:p w14:paraId="2A3FA67F" w14:textId="77777777" w:rsidR="007E702F" w:rsidRPr="00364390" w:rsidRDefault="007E702F" w:rsidP="007E702F">
      <w:pPr>
        <w:spacing w:after="160" w:line="259" w:lineRule="auto"/>
      </w:pPr>
      <w:r w:rsidRPr="00364390">
        <w:t xml:space="preserve">I – </w:t>
      </w:r>
      <w:proofErr w:type="gramStart"/>
      <w:r w:rsidRPr="00364390">
        <w:t>nome completo</w:t>
      </w:r>
      <w:proofErr w:type="gramEnd"/>
      <w:r w:rsidRPr="00364390">
        <w:t xml:space="preserve"> do devedor;</w:t>
      </w:r>
    </w:p>
    <w:p w14:paraId="66E3312C" w14:textId="77777777" w:rsidR="007E702F" w:rsidRPr="00364390" w:rsidRDefault="007E702F" w:rsidP="007E702F">
      <w:pPr>
        <w:spacing w:after="160" w:line="259" w:lineRule="auto"/>
      </w:pPr>
      <w:r w:rsidRPr="00364390">
        <w:t xml:space="preserve">II – </w:t>
      </w:r>
      <w:proofErr w:type="gramStart"/>
      <w:r w:rsidRPr="00364390">
        <w:t>número</w:t>
      </w:r>
      <w:proofErr w:type="gramEnd"/>
      <w:r w:rsidRPr="00364390">
        <w:t xml:space="preserve"> do CPF;</w:t>
      </w:r>
    </w:p>
    <w:p w14:paraId="34E2596D" w14:textId="77777777" w:rsidR="007E702F" w:rsidRPr="00364390" w:rsidRDefault="007E702F" w:rsidP="007E702F">
      <w:pPr>
        <w:spacing w:after="160" w:line="259" w:lineRule="auto"/>
      </w:pPr>
      <w:r w:rsidRPr="00364390">
        <w:t>III – data da inscrição;</w:t>
      </w:r>
    </w:p>
    <w:p w14:paraId="6A8D6869" w14:textId="77777777" w:rsidR="007E702F" w:rsidRPr="00364390" w:rsidRDefault="007E702F" w:rsidP="007E702F">
      <w:pPr>
        <w:spacing w:after="160" w:line="259" w:lineRule="auto"/>
      </w:pPr>
      <w:r w:rsidRPr="00364390">
        <w:t>IV – órgão responsável pela comunicação da inadimplência;</w:t>
      </w:r>
    </w:p>
    <w:p w14:paraId="4DEB7EBA" w14:textId="77777777" w:rsidR="007E702F" w:rsidRPr="00364390" w:rsidRDefault="007E702F" w:rsidP="007E702F">
      <w:pPr>
        <w:spacing w:after="160" w:line="259" w:lineRule="auto"/>
      </w:pPr>
      <w:r w:rsidRPr="00364390">
        <w:t xml:space="preserve">V – </w:t>
      </w:r>
      <w:proofErr w:type="gramStart"/>
      <w:r w:rsidRPr="00364390">
        <w:t>situação</w:t>
      </w:r>
      <w:proofErr w:type="gramEnd"/>
      <w:r w:rsidRPr="00364390">
        <w:t xml:space="preserve"> cadastral.</w:t>
      </w:r>
    </w:p>
    <w:p w14:paraId="5E6985B4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>Parágrafo único</w:t>
      </w:r>
    </w:p>
    <w:p w14:paraId="113B25F5" w14:textId="77777777" w:rsidR="007E702F" w:rsidRPr="00364390" w:rsidRDefault="007E702F" w:rsidP="007E702F">
      <w:pPr>
        <w:spacing w:after="160" w:line="259" w:lineRule="auto"/>
      </w:pPr>
      <w:r w:rsidRPr="00364390">
        <w:t>Não serão divulgados valores, dados processuais sigilosos ou quaisquer informações protegidas pela legislação vigente.</w:t>
      </w:r>
    </w:p>
    <w:p w14:paraId="252BDA22" w14:textId="77777777" w:rsidR="007E702F" w:rsidRPr="00364390" w:rsidRDefault="007E702F" w:rsidP="007E702F">
      <w:pPr>
        <w:spacing w:after="160" w:line="259" w:lineRule="auto"/>
      </w:pPr>
    </w:p>
    <w:p w14:paraId="1E5C11B0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 xml:space="preserve">Art. </w:t>
      </w:r>
      <w:r>
        <w:rPr>
          <w:b/>
          <w:bCs/>
        </w:rPr>
        <w:t>4</w:t>
      </w:r>
      <w:r w:rsidRPr="00364390">
        <w:rPr>
          <w:b/>
          <w:bCs/>
        </w:rPr>
        <w:t>º</w:t>
      </w:r>
    </w:p>
    <w:p w14:paraId="4D1F3D6A" w14:textId="77777777" w:rsidR="007E702F" w:rsidRPr="00364390" w:rsidRDefault="007E702F" w:rsidP="007E702F">
      <w:pPr>
        <w:spacing w:after="160" w:line="259" w:lineRule="auto"/>
      </w:pPr>
      <w:r w:rsidRPr="00364390">
        <w:t>As pessoas inscritas no CMRA ficarão impedidas de ingressar em eventos</w:t>
      </w:r>
      <w:r>
        <w:t xml:space="preserve"> pagos</w:t>
      </w:r>
      <w:r w:rsidRPr="00364390">
        <w:t xml:space="preserve"> promovidos, organizados, financiados ou patrocinados pelo Município de Niterói, inclusive:</w:t>
      </w:r>
    </w:p>
    <w:p w14:paraId="4283F95A" w14:textId="77777777" w:rsidR="007E702F" w:rsidRPr="00364390" w:rsidRDefault="007E702F" w:rsidP="007E702F">
      <w:pPr>
        <w:spacing w:after="160" w:line="259" w:lineRule="auto"/>
      </w:pPr>
      <w:r w:rsidRPr="00364390">
        <w:lastRenderedPageBreak/>
        <w:t xml:space="preserve">I – </w:t>
      </w:r>
      <w:proofErr w:type="gramStart"/>
      <w:r w:rsidRPr="00364390">
        <w:t>shows</w:t>
      </w:r>
      <w:proofErr w:type="gramEnd"/>
      <w:r w:rsidRPr="00364390">
        <w:t xml:space="preserve"> e espetáculos custeados total ou parcialmente com recursos públicos municipais;</w:t>
      </w:r>
    </w:p>
    <w:p w14:paraId="5C01D679" w14:textId="77777777" w:rsidR="007E702F" w:rsidRPr="00364390" w:rsidRDefault="007E702F" w:rsidP="007E702F">
      <w:pPr>
        <w:spacing w:after="160" w:line="259" w:lineRule="auto"/>
      </w:pPr>
      <w:r w:rsidRPr="00364390">
        <w:t xml:space="preserve">II – </w:t>
      </w:r>
      <w:proofErr w:type="gramStart"/>
      <w:r w:rsidRPr="00364390">
        <w:t>eventos</w:t>
      </w:r>
      <w:proofErr w:type="gramEnd"/>
      <w:r w:rsidRPr="00364390">
        <w:t xml:space="preserve"> esportivos promovidos pela Administração Municipal;</w:t>
      </w:r>
    </w:p>
    <w:p w14:paraId="4D8DC58F" w14:textId="77777777" w:rsidR="007E702F" w:rsidRPr="00364390" w:rsidRDefault="007E702F" w:rsidP="007E702F">
      <w:pPr>
        <w:spacing w:after="160" w:line="259" w:lineRule="auto"/>
      </w:pPr>
      <w:r w:rsidRPr="00364390">
        <w:t>III – festas populares organizadas ou subvencionadas pelo Município;</w:t>
      </w:r>
    </w:p>
    <w:p w14:paraId="52E0E47A" w14:textId="77777777" w:rsidR="007E702F" w:rsidRPr="00364390" w:rsidRDefault="007E702F" w:rsidP="007E702F">
      <w:pPr>
        <w:spacing w:after="160" w:line="259" w:lineRule="auto"/>
      </w:pPr>
      <w:r w:rsidRPr="00364390">
        <w:t xml:space="preserve">IV – </w:t>
      </w:r>
      <w:proofErr w:type="gramStart"/>
      <w:r w:rsidRPr="00364390">
        <w:t>demais</w:t>
      </w:r>
      <w:proofErr w:type="gramEnd"/>
      <w:r w:rsidRPr="00364390">
        <w:t xml:space="preserve"> eventos definidos em regulamento.</w:t>
      </w:r>
    </w:p>
    <w:p w14:paraId="18A9FAE2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>§ 1º</w:t>
      </w:r>
    </w:p>
    <w:p w14:paraId="4C0A6C6B" w14:textId="77777777" w:rsidR="007E702F" w:rsidRPr="00364390" w:rsidRDefault="007E702F" w:rsidP="007E702F">
      <w:pPr>
        <w:spacing w:after="160" w:line="259" w:lineRule="auto"/>
      </w:pPr>
      <w:r w:rsidRPr="00364390">
        <w:t>A restrição prevista neste artigo somente será aplicada enquanto permanecer ativa a inscrição do devedor no cadastro.</w:t>
      </w:r>
    </w:p>
    <w:p w14:paraId="46EE272D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>§ 2º</w:t>
      </w:r>
    </w:p>
    <w:p w14:paraId="3961CF2D" w14:textId="77777777" w:rsidR="007E702F" w:rsidRPr="00364390" w:rsidRDefault="007E702F" w:rsidP="007E702F">
      <w:pPr>
        <w:spacing w:after="160" w:line="259" w:lineRule="auto"/>
      </w:pPr>
      <w:r w:rsidRPr="00364390">
        <w:t>Nos eventos gratuitos, o controle de acesso poderá ocorrer mediante consulta eletrônica ao CMRA.</w:t>
      </w:r>
    </w:p>
    <w:p w14:paraId="7855C56A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>§ 3º</w:t>
      </w:r>
    </w:p>
    <w:p w14:paraId="0D836C12" w14:textId="77777777" w:rsidR="007E702F" w:rsidRPr="00364390" w:rsidRDefault="007E702F" w:rsidP="007E702F">
      <w:pPr>
        <w:spacing w:after="160" w:line="259" w:lineRule="auto"/>
      </w:pPr>
      <w:r w:rsidRPr="00364390">
        <w:t>Nos eventos com venda de ingressos, a aquisição ou utilização do ingresso ficará condicionada à inexistência de inscrição ativa no cadastro.</w:t>
      </w:r>
    </w:p>
    <w:p w14:paraId="05D5AC0F" w14:textId="77777777" w:rsidR="007E702F" w:rsidRPr="00364390" w:rsidRDefault="007E702F" w:rsidP="007E702F">
      <w:pPr>
        <w:spacing w:after="160" w:line="259" w:lineRule="auto"/>
      </w:pPr>
    </w:p>
    <w:p w14:paraId="713673CB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 xml:space="preserve">Art. </w:t>
      </w:r>
      <w:r>
        <w:rPr>
          <w:b/>
          <w:bCs/>
        </w:rPr>
        <w:t>5</w:t>
      </w:r>
      <w:r w:rsidRPr="00364390">
        <w:rPr>
          <w:b/>
          <w:bCs/>
        </w:rPr>
        <w:t>º</w:t>
      </w:r>
    </w:p>
    <w:p w14:paraId="5105235D" w14:textId="77777777" w:rsidR="007E702F" w:rsidRPr="00364390" w:rsidRDefault="007E702F" w:rsidP="007E702F">
      <w:pPr>
        <w:spacing w:after="160" w:line="259" w:lineRule="auto"/>
      </w:pPr>
      <w:r w:rsidRPr="00364390">
        <w:t>A exclusão do cadastro ocorrerá:</w:t>
      </w:r>
    </w:p>
    <w:p w14:paraId="4D2A80EC" w14:textId="77777777" w:rsidR="007E702F" w:rsidRPr="00364390" w:rsidRDefault="007E702F" w:rsidP="007E702F">
      <w:pPr>
        <w:spacing w:after="160" w:line="259" w:lineRule="auto"/>
      </w:pPr>
      <w:r w:rsidRPr="00364390">
        <w:t xml:space="preserve">I – </w:t>
      </w:r>
      <w:proofErr w:type="gramStart"/>
      <w:r w:rsidRPr="00364390">
        <w:t>mediante</w:t>
      </w:r>
      <w:proofErr w:type="gramEnd"/>
      <w:r w:rsidRPr="00364390">
        <w:t xml:space="preserve"> comprovação da quitação integral do débito alimentar;</w:t>
      </w:r>
    </w:p>
    <w:p w14:paraId="72A0CB47" w14:textId="77777777" w:rsidR="007E702F" w:rsidRPr="00364390" w:rsidRDefault="007E702F" w:rsidP="007E702F">
      <w:pPr>
        <w:spacing w:after="160" w:line="259" w:lineRule="auto"/>
      </w:pPr>
      <w:r w:rsidRPr="00364390">
        <w:t xml:space="preserve">II – </w:t>
      </w:r>
      <w:proofErr w:type="gramStart"/>
      <w:r w:rsidRPr="00364390">
        <w:t>por</w:t>
      </w:r>
      <w:proofErr w:type="gramEnd"/>
      <w:r w:rsidRPr="00364390">
        <w:t xml:space="preserve"> determinação judicial;</w:t>
      </w:r>
    </w:p>
    <w:p w14:paraId="1DA35210" w14:textId="77777777" w:rsidR="007E702F" w:rsidRPr="00364390" w:rsidRDefault="007E702F" w:rsidP="007E702F">
      <w:pPr>
        <w:spacing w:after="160" w:line="259" w:lineRule="auto"/>
      </w:pPr>
      <w:r w:rsidRPr="00364390">
        <w:t>III – pela suspensão ou extinção da obrigação alimentar;</w:t>
      </w:r>
    </w:p>
    <w:p w14:paraId="1D8FFF9D" w14:textId="77777777" w:rsidR="007E702F" w:rsidRPr="00364390" w:rsidRDefault="007E702F" w:rsidP="007E702F">
      <w:pPr>
        <w:spacing w:after="160" w:line="259" w:lineRule="auto"/>
      </w:pPr>
      <w:r w:rsidRPr="00364390">
        <w:t xml:space="preserve">IV – </w:t>
      </w:r>
      <w:proofErr w:type="gramStart"/>
      <w:r w:rsidRPr="00364390">
        <w:t>por</w:t>
      </w:r>
      <w:proofErr w:type="gramEnd"/>
      <w:r w:rsidRPr="00364390">
        <w:t xml:space="preserve"> erro material devidamente comprovado.</w:t>
      </w:r>
    </w:p>
    <w:p w14:paraId="384DEEAC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>Parágrafo único</w:t>
      </w:r>
    </w:p>
    <w:p w14:paraId="20C9FEA6" w14:textId="77777777" w:rsidR="007E702F" w:rsidRPr="00364390" w:rsidRDefault="007E702F" w:rsidP="007E702F">
      <w:pPr>
        <w:spacing w:after="160" w:line="259" w:lineRule="auto"/>
      </w:pPr>
      <w:r w:rsidRPr="00364390">
        <w:lastRenderedPageBreak/>
        <w:t>A baixa cadastral deverá ocorrer no prazo máximo de 10 (dez) dias úteis após a comunicação oficial do fato que a motivar.</w:t>
      </w:r>
    </w:p>
    <w:p w14:paraId="003AE8B2" w14:textId="77777777" w:rsidR="007E702F" w:rsidRPr="00364390" w:rsidRDefault="007E702F" w:rsidP="007E702F">
      <w:pPr>
        <w:spacing w:after="160" w:line="259" w:lineRule="auto"/>
      </w:pPr>
    </w:p>
    <w:p w14:paraId="6EFDA597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 xml:space="preserve">Art. </w:t>
      </w:r>
      <w:r>
        <w:rPr>
          <w:b/>
          <w:bCs/>
        </w:rPr>
        <w:t>6</w:t>
      </w:r>
      <w:r w:rsidRPr="00364390">
        <w:rPr>
          <w:b/>
          <w:bCs/>
        </w:rPr>
        <w:t>º</w:t>
      </w:r>
    </w:p>
    <w:p w14:paraId="13C68327" w14:textId="77777777" w:rsidR="007E702F" w:rsidRPr="00364390" w:rsidRDefault="007E702F" w:rsidP="007E702F">
      <w:pPr>
        <w:spacing w:after="160" w:line="259" w:lineRule="auto"/>
      </w:pPr>
      <w:r>
        <w:t xml:space="preserve">Deverá </w:t>
      </w:r>
      <w:r w:rsidRPr="00364390">
        <w:t>O Poder Executivo regulamentará esta, especialmente quanto:</w:t>
      </w:r>
    </w:p>
    <w:p w14:paraId="41A2233E" w14:textId="77777777" w:rsidR="007E702F" w:rsidRPr="00364390" w:rsidRDefault="007E702F" w:rsidP="007E702F">
      <w:pPr>
        <w:spacing w:after="160" w:line="259" w:lineRule="auto"/>
      </w:pPr>
      <w:r w:rsidRPr="00364390">
        <w:t xml:space="preserve">I – </w:t>
      </w:r>
      <w:proofErr w:type="gramStart"/>
      <w:r w:rsidRPr="00364390">
        <w:t>aos</w:t>
      </w:r>
      <w:proofErr w:type="gramEnd"/>
      <w:r w:rsidRPr="00364390">
        <w:t xml:space="preserve"> procedimentos de inclusão e exclusão;</w:t>
      </w:r>
    </w:p>
    <w:p w14:paraId="042EE495" w14:textId="77777777" w:rsidR="007E702F" w:rsidRPr="00364390" w:rsidRDefault="007E702F" w:rsidP="007E702F">
      <w:pPr>
        <w:spacing w:after="160" w:line="259" w:lineRule="auto"/>
      </w:pPr>
      <w:r w:rsidRPr="00364390">
        <w:t xml:space="preserve">II – </w:t>
      </w:r>
      <w:proofErr w:type="gramStart"/>
      <w:r w:rsidRPr="00364390">
        <w:t>à</w:t>
      </w:r>
      <w:proofErr w:type="gramEnd"/>
      <w:r w:rsidRPr="00364390">
        <w:t xml:space="preserve"> forma de consulta pelos organizadores de eventos;</w:t>
      </w:r>
    </w:p>
    <w:p w14:paraId="1603E08E" w14:textId="77777777" w:rsidR="007E702F" w:rsidRPr="00364390" w:rsidRDefault="007E702F" w:rsidP="007E702F">
      <w:pPr>
        <w:spacing w:after="160" w:line="259" w:lineRule="auto"/>
      </w:pPr>
      <w:r w:rsidRPr="00364390">
        <w:t>III – à proteção dos dados pessoais;</w:t>
      </w:r>
    </w:p>
    <w:p w14:paraId="2DCA5272" w14:textId="77777777" w:rsidR="007E702F" w:rsidRPr="00364390" w:rsidRDefault="007E702F" w:rsidP="007E702F">
      <w:pPr>
        <w:spacing w:after="160" w:line="259" w:lineRule="auto"/>
      </w:pPr>
      <w:r w:rsidRPr="00364390">
        <w:t xml:space="preserve">IV – </w:t>
      </w:r>
      <w:proofErr w:type="gramStart"/>
      <w:r w:rsidRPr="00364390">
        <w:t>aos</w:t>
      </w:r>
      <w:proofErr w:type="gramEnd"/>
      <w:r w:rsidRPr="00364390">
        <w:t xml:space="preserve"> mecanismos de recurso administrativo.</w:t>
      </w:r>
    </w:p>
    <w:p w14:paraId="45C9B55B" w14:textId="77777777" w:rsidR="007E702F" w:rsidRPr="00364390" w:rsidRDefault="007E702F" w:rsidP="007E702F">
      <w:pPr>
        <w:spacing w:after="160" w:line="259" w:lineRule="auto"/>
      </w:pPr>
    </w:p>
    <w:p w14:paraId="663F4B02" w14:textId="77777777" w:rsidR="007E702F" w:rsidRPr="00364390" w:rsidRDefault="007E702F" w:rsidP="007E702F">
      <w:pPr>
        <w:spacing w:after="160" w:line="259" w:lineRule="auto"/>
      </w:pPr>
    </w:p>
    <w:p w14:paraId="252D7B99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 xml:space="preserve">Art. </w:t>
      </w:r>
      <w:r>
        <w:rPr>
          <w:b/>
          <w:bCs/>
        </w:rPr>
        <w:t>7</w:t>
      </w:r>
      <w:r w:rsidRPr="00364390">
        <w:rPr>
          <w:b/>
          <w:bCs/>
        </w:rPr>
        <w:t>º</w:t>
      </w:r>
    </w:p>
    <w:p w14:paraId="5CEB5753" w14:textId="77777777" w:rsidR="007E702F" w:rsidRPr="00364390" w:rsidRDefault="007E702F" w:rsidP="007E702F">
      <w:pPr>
        <w:spacing w:after="160" w:line="259" w:lineRule="auto"/>
      </w:pPr>
      <w:r w:rsidRPr="00364390">
        <w:t>Esta Lei entra em vigor na data de sua publicação.</w:t>
      </w:r>
    </w:p>
    <w:p w14:paraId="4B81F493" w14:textId="77777777" w:rsidR="007E702F" w:rsidRPr="00364390" w:rsidRDefault="007E702F" w:rsidP="007E702F">
      <w:pPr>
        <w:spacing w:after="160" w:line="259" w:lineRule="auto"/>
      </w:pPr>
    </w:p>
    <w:p w14:paraId="53909B0B" w14:textId="77777777" w:rsidR="007E702F" w:rsidRPr="00364390" w:rsidRDefault="007E702F" w:rsidP="007E702F">
      <w:pPr>
        <w:spacing w:after="160" w:line="259" w:lineRule="auto"/>
        <w:rPr>
          <w:b/>
          <w:bCs/>
        </w:rPr>
      </w:pPr>
      <w:r w:rsidRPr="00364390">
        <w:rPr>
          <w:b/>
          <w:bCs/>
        </w:rPr>
        <w:t>JUSTIFICATIVA</w:t>
      </w:r>
    </w:p>
    <w:p w14:paraId="6D98E78F" w14:textId="77777777" w:rsidR="007E702F" w:rsidRPr="00364390" w:rsidRDefault="007E702F" w:rsidP="007E702F">
      <w:pPr>
        <w:spacing w:after="160" w:line="259" w:lineRule="auto"/>
        <w:jc w:val="both"/>
      </w:pPr>
      <w:r w:rsidRPr="00364390">
        <w:t>O presente Projeto de Lei visa fortalecer a proteção dos direitos de crianças, adolescentes e demais beneficiários de pensão alimentícia, promovendo mecanismos de incentivo ao cumprimento das obrigações alimentares.</w:t>
      </w:r>
    </w:p>
    <w:p w14:paraId="1DF84EBD" w14:textId="77777777" w:rsidR="007E702F" w:rsidRPr="00364390" w:rsidRDefault="007E702F" w:rsidP="007E702F">
      <w:pPr>
        <w:spacing w:after="160" w:line="259" w:lineRule="auto"/>
        <w:jc w:val="both"/>
      </w:pPr>
      <w:r w:rsidRPr="00364390">
        <w:t>A inadimplência alimentar constitui grave violação aos deveres de solidariedade familiar e compromete diretamente a subsistência daqueles que dependem dos alimentos para sua manutenção, educação, saúde e desenvolvimento.</w:t>
      </w:r>
    </w:p>
    <w:p w14:paraId="59F170D1" w14:textId="77777777" w:rsidR="007E702F" w:rsidRPr="00364390" w:rsidRDefault="007E702F" w:rsidP="007E702F">
      <w:pPr>
        <w:spacing w:after="160" w:line="259" w:lineRule="auto"/>
        <w:jc w:val="both"/>
      </w:pPr>
      <w:r w:rsidRPr="00364390">
        <w:t xml:space="preserve">A proposta busca criar instrumento municipal de conscientização e estímulo ao adimplemento, mediante a instituição do Cadastro Municipal de Responsabilidade </w:t>
      </w:r>
      <w:r w:rsidRPr="00364390">
        <w:lastRenderedPageBreak/>
        <w:t>Alimentar, utilizando informações fornecidas pelo Poder Judiciário e observando a legislação de proteção de dados pessoais.</w:t>
      </w:r>
    </w:p>
    <w:p w14:paraId="1E81D8B2" w14:textId="77777777" w:rsidR="007E702F" w:rsidRPr="00364390" w:rsidRDefault="007E702F" w:rsidP="007E702F">
      <w:pPr>
        <w:spacing w:after="160" w:line="259" w:lineRule="auto"/>
        <w:jc w:val="both"/>
      </w:pPr>
      <w:r w:rsidRPr="00364390">
        <w:t>A restrição de acesso a eventos financiados com recursos públicos municipais fundamenta-se no interesse público de privilegiar o cumprimento de obrigações essenciais à dignidade humana, especialmente aquelas destinadas à proteção de crianças e adolescentes.</w:t>
      </w:r>
    </w:p>
    <w:p w14:paraId="7662E52D" w14:textId="77777777" w:rsidR="007E702F" w:rsidRPr="00364390" w:rsidRDefault="007E702F" w:rsidP="007E702F">
      <w:pPr>
        <w:spacing w:after="160" w:line="259" w:lineRule="auto"/>
        <w:jc w:val="both"/>
      </w:pPr>
      <w:r w:rsidRPr="00364390">
        <w:t>Por tais razões, submeto o presente Projeto de Lei à apreciação dos nobres Vereadores desta Casa Legislativa.</w:t>
      </w:r>
    </w:p>
    <w:p w14:paraId="4AFED83F" w14:textId="77777777" w:rsidR="007E702F" w:rsidRDefault="007E702F" w:rsidP="007E702F">
      <w:pPr>
        <w:jc w:val="both"/>
      </w:pPr>
    </w:p>
    <w:p w14:paraId="649F2375" w14:textId="2DBACE1E" w:rsidR="00CE65F3" w:rsidRPr="00CE65F3" w:rsidRDefault="00CE65F3" w:rsidP="007E702F">
      <w:pPr>
        <w:spacing w:after="200" w:line="360" w:lineRule="auto"/>
        <w:ind w:left="3402"/>
        <w:jc w:val="both"/>
        <w:rPr>
          <w:rFonts w:eastAsia="Times New Roman"/>
          <w:b/>
        </w:rPr>
      </w:pPr>
    </w:p>
    <w:p w14:paraId="5A455BDC" w14:textId="77777777" w:rsidR="00A6308C" w:rsidRPr="00CE65F3" w:rsidRDefault="00A6308C">
      <w:pPr>
        <w:spacing w:after="200" w:line="360" w:lineRule="auto"/>
        <w:jc w:val="both"/>
        <w:rPr>
          <w:rFonts w:eastAsia="Times New Roman"/>
          <w:b/>
        </w:rPr>
      </w:pPr>
    </w:p>
    <w:sectPr w:rsidR="00A6308C" w:rsidRPr="00CE65F3">
      <w:headerReference w:type="even" r:id="rId8"/>
      <w:headerReference w:type="default" r:id="rId9"/>
      <w:footerReference w:type="default" r:id="rId10"/>
      <w:pgSz w:w="11907" w:h="16840"/>
      <w:pgMar w:top="1440" w:right="1417" w:bottom="1701" w:left="1418" w:header="907" w:footer="2154" w:gutter="0"/>
      <w:pgNumType w:start="7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8F85A" w14:textId="77777777" w:rsidR="00863179" w:rsidRDefault="00863179">
      <w:r>
        <w:separator/>
      </w:r>
    </w:p>
  </w:endnote>
  <w:endnote w:type="continuationSeparator" w:id="0">
    <w:p w14:paraId="3E33A151" w14:textId="77777777" w:rsidR="00863179" w:rsidRDefault="00863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Engravers MT">
    <w:panose1 w:val="020907070805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44087" w14:textId="77777777" w:rsidR="00A6308C" w:rsidRPr="00785CE1" w:rsidRDefault="00785CE1" w:rsidP="00785CE1">
    <w:pPr>
      <w:widowControl w:val="0"/>
      <w:spacing w:before="468"/>
      <w:ind w:right="172"/>
      <w:jc w:val="center"/>
      <w:rPr>
        <w:sz w:val="20"/>
        <w:szCs w:val="20"/>
      </w:rPr>
    </w:pPr>
    <w:r>
      <w:rPr>
        <w:color w:val="231F20"/>
        <w:sz w:val="21"/>
        <w:szCs w:val="21"/>
      </w:rPr>
      <w:t>Av. Ernani do Amaral Peixoto, 625 - Centro, Niterói - Gabinete Sala 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6E9634" w14:textId="77777777" w:rsidR="00863179" w:rsidRDefault="00863179">
      <w:r>
        <w:separator/>
      </w:r>
    </w:p>
  </w:footnote>
  <w:footnote w:type="continuationSeparator" w:id="0">
    <w:p w14:paraId="72F6CD14" w14:textId="77777777" w:rsidR="00863179" w:rsidRDefault="00863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362FB" w14:textId="77777777" w:rsidR="00A6308C" w:rsidRDefault="00A6308C">
    <w:pPr>
      <w:tabs>
        <w:tab w:val="center" w:pos="4419"/>
        <w:tab w:val="right" w:pos="8838"/>
      </w:tabs>
      <w:ind w:right="360"/>
    </w:pPr>
  </w:p>
  <w:p w14:paraId="28C927CD" w14:textId="77777777"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C1759" w14:textId="77777777" w:rsidR="00A6308C" w:rsidRDefault="007859F4">
    <w:pPr>
      <w:ind w:right="360"/>
      <w:jc w:val="both"/>
      <w:rPr>
        <w:sz w:val="22"/>
        <w:szCs w:val="22"/>
      </w:rPr>
    </w:pPr>
    <w:r>
      <w:t xml:space="preserve"> </w:t>
    </w:r>
    <w:r>
      <w:rPr>
        <w:sz w:val="22"/>
        <w:szCs w:val="22"/>
      </w:rPr>
      <w:t xml:space="preserve">                                                            </w:t>
    </w:r>
    <w:r>
      <w:rPr>
        <w:noProof/>
        <w:sz w:val="22"/>
        <w:szCs w:val="22"/>
      </w:rPr>
      <w:drawing>
        <wp:inline distT="19050" distB="19050" distL="19050" distR="19050" wp14:anchorId="2689625D" wp14:editId="7F8F4B92">
          <wp:extent cx="533613" cy="657488"/>
          <wp:effectExtent l="0" t="0" r="0" 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613" cy="65748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1F87E5B" w14:textId="77777777" w:rsidR="00A6308C" w:rsidRDefault="00A6308C">
    <w:pPr>
      <w:widowControl w:val="0"/>
      <w:jc w:val="both"/>
      <w:rPr>
        <w:sz w:val="22"/>
        <w:szCs w:val="22"/>
      </w:rPr>
    </w:pPr>
  </w:p>
  <w:p w14:paraId="65145EC5" w14:textId="77777777" w:rsidR="00A6308C" w:rsidRDefault="007859F4">
    <w:pPr>
      <w:widowControl w:val="0"/>
      <w:jc w:val="both"/>
      <w:rPr>
        <w:b/>
        <w:sz w:val="30"/>
        <w:szCs w:val="30"/>
      </w:rPr>
    </w:pPr>
    <w:r>
      <w:rPr>
        <w:b/>
        <w:sz w:val="36"/>
        <w:szCs w:val="36"/>
      </w:rPr>
      <w:t xml:space="preserve">                </w:t>
    </w:r>
    <w:r>
      <w:rPr>
        <w:b/>
        <w:sz w:val="32"/>
        <w:szCs w:val="32"/>
      </w:rPr>
      <w:t xml:space="preserve"> </w:t>
    </w:r>
    <w:r>
      <w:rPr>
        <w:b/>
        <w:sz w:val="30"/>
        <w:szCs w:val="30"/>
      </w:rPr>
      <w:t xml:space="preserve">CÂMARA MUNICIPAL DE NITERÓI </w:t>
    </w:r>
  </w:p>
  <w:p w14:paraId="59849331" w14:textId="77777777" w:rsidR="00A6308C" w:rsidRDefault="007859F4">
    <w:pPr>
      <w:widowControl w:val="0"/>
      <w:jc w:val="both"/>
      <w:rPr>
        <w:b/>
      </w:rPr>
    </w:pPr>
    <w:r>
      <w:rPr>
        <w:b/>
      </w:rPr>
      <w:t xml:space="preserve">                             Gabinete do Vereador </w:t>
    </w:r>
    <w:r w:rsidR="00785CE1">
      <w:rPr>
        <w:b/>
      </w:rPr>
      <w:t>Anderson Pipico</w:t>
    </w:r>
  </w:p>
  <w:p w14:paraId="4E0FA0A8" w14:textId="77777777" w:rsidR="00A6308C" w:rsidRDefault="00A6308C">
    <w:pPr>
      <w:widowControl w:val="0"/>
      <w:rPr>
        <w:b/>
        <w:sz w:val="30"/>
        <w:szCs w:val="30"/>
      </w:rPr>
    </w:pPr>
  </w:p>
  <w:p w14:paraId="48932F69" w14:textId="77777777" w:rsidR="00A6308C" w:rsidRDefault="00A6308C">
    <w:pPr>
      <w:ind w:right="360"/>
      <w:jc w:val="both"/>
    </w:pPr>
  </w:p>
  <w:p w14:paraId="518EBBF1" w14:textId="77777777"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color w:val="000000"/>
      </w:rPr>
    </w:pPr>
  </w:p>
  <w:p w14:paraId="6BCCDC7F" w14:textId="77777777" w:rsidR="00A6308C" w:rsidRDefault="007859F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 Black" w:eastAsia="Arial Black" w:hAnsi="Arial Black" w:cs="Arial Black"/>
        <w:color w:val="000000"/>
        <w:sz w:val="22"/>
        <w:szCs w:val="22"/>
      </w:rPr>
    </w:pPr>
    <w:r>
      <w:rPr>
        <w:rFonts w:ascii="Arial Black" w:eastAsia="Arial Black" w:hAnsi="Arial Black" w:cs="Arial Black"/>
        <w:color w:val="000000"/>
        <w:sz w:val="22"/>
        <w:szCs w:val="22"/>
      </w:rPr>
      <w:t xml:space="preserve">            </w:t>
    </w:r>
  </w:p>
  <w:p w14:paraId="2D33ED13" w14:textId="77777777" w:rsidR="00A6308C" w:rsidRDefault="00A6308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Engravers MT" w:eastAsia="Engravers MT" w:hAnsi="Engravers MT" w:cs="Engravers MT"/>
        <w:color w:val="000000"/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08C"/>
    <w:rsid w:val="00057A8B"/>
    <w:rsid w:val="000A6464"/>
    <w:rsid w:val="00117E02"/>
    <w:rsid w:val="001820B4"/>
    <w:rsid w:val="001D140C"/>
    <w:rsid w:val="001E7E64"/>
    <w:rsid w:val="001F290C"/>
    <w:rsid w:val="00206020"/>
    <w:rsid w:val="002361B8"/>
    <w:rsid w:val="002933BE"/>
    <w:rsid w:val="00296C27"/>
    <w:rsid w:val="002B3860"/>
    <w:rsid w:val="002E15DD"/>
    <w:rsid w:val="00311C0B"/>
    <w:rsid w:val="003B7331"/>
    <w:rsid w:val="00431CA2"/>
    <w:rsid w:val="0056357E"/>
    <w:rsid w:val="00691FE1"/>
    <w:rsid w:val="006F0490"/>
    <w:rsid w:val="007859F4"/>
    <w:rsid w:val="00785CE1"/>
    <w:rsid w:val="007E702F"/>
    <w:rsid w:val="007F6257"/>
    <w:rsid w:val="00863179"/>
    <w:rsid w:val="00937A8C"/>
    <w:rsid w:val="00942FB3"/>
    <w:rsid w:val="009A6471"/>
    <w:rsid w:val="00A6308C"/>
    <w:rsid w:val="00A910D0"/>
    <w:rsid w:val="00AA1B26"/>
    <w:rsid w:val="00B72DC2"/>
    <w:rsid w:val="00C80343"/>
    <w:rsid w:val="00CE65F3"/>
    <w:rsid w:val="00DC3214"/>
    <w:rsid w:val="00E12A24"/>
    <w:rsid w:val="00E1498B"/>
    <w:rsid w:val="00F013A6"/>
    <w:rsid w:val="00FD7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C1EAD"/>
  <w15:docId w15:val="{6BBFF07C-C5ED-4900-BC14-3343F4822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left="567"/>
      <w:jc w:val="center"/>
      <w:outlineLvl w:val="0"/>
    </w:pPr>
    <w:rPr>
      <w:rFonts w:ascii="Times New Roman" w:hAnsi="Times New Roman"/>
      <w:bCs/>
      <w:sz w:val="32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rFonts w:ascii="Times New Roman" w:hAnsi="Times New Roman"/>
      <w:sz w:val="28"/>
    </w:rPr>
  </w:style>
  <w:style w:type="paragraph" w:styleId="Ttulo3">
    <w:name w:val="heading 3"/>
    <w:basedOn w:val="Normal"/>
    <w:next w:val="Normal"/>
    <w:qFormat/>
    <w:pPr>
      <w:keepNext/>
      <w:ind w:left="1418" w:right="1298"/>
      <w:jc w:val="center"/>
      <w:outlineLvl w:val="2"/>
    </w:pPr>
    <w:rPr>
      <w:b/>
      <w:bCs/>
      <w:sz w:val="20"/>
    </w:rPr>
  </w:style>
  <w:style w:type="paragraph" w:styleId="Ttulo4">
    <w:name w:val="heading 4"/>
    <w:basedOn w:val="Normal"/>
    <w:next w:val="Normal"/>
    <w:qFormat/>
    <w:pPr>
      <w:keepNext/>
      <w:ind w:left="708"/>
      <w:outlineLvl w:val="3"/>
    </w:pPr>
    <w:rPr>
      <w:rFonts w:ascii="Footlight MT Light" w:hAnsi="Footlight MT Light"/>
      <w:sz w:val="28"/>
    </w:rPr>
  </w:style>
  <w:style w:type="paragraph" w:styleId="Ttulo5">
    <w:name w:val="heading 5"/>
    <w:basedOn w:val="Normal"/>
    <w:next w:val="Normal"/>
    <w:qFormat/>
    <w:pPr>
      <w:keepNext/>
      <w:jc w:val="both"/>
      <w:outlineLvl w:val="4"/>
    </w:pPr>
    <w:rPr>
      <w:rFonts w:ascii="Footlight MT Light" w:hAnsi="Footlight MT Light"/>
      <w:b/>
      <w:bCs/>
      <w:i/>
      <w:iCs/>
      <w:sz w:val="28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Footlight MT Light" w:hAnsi="Footlight MT Light"/>
      <w:i/>
      <w:iCs/>
      <w:sz w:val="28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Footlight MT Light" w:hAnsi="Footlight MT Light"/>
      <w:i/>
      <w:iCs/>
      <w:sz w:val="2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Footlight MT Light" w:hAnsi="Footlight MT Light"/>
      <w:sz w:val="28"/>
    </w:rPr>
  </w:style>
  <w:style w:type="paragraph" w:styleId="Ttulo9">
    <w:name w:val="heading 9"/>
    <w:basedOn w:val="Normal"/>
    <w:next w:val="Normal"/>
    <w:qFormat/>
    <w:pPr>
      <w:keepNext/>
      <w:ind w:left="709" w:hanging="709"/>
      <w:jc w:val="both"/>
      <w:outlineLvl w:val="8"/>
    </w:pPr>
    <w:rPr>
      <w:rFonts w:ascii="Footlight MT Light" w:hAnsi="Footlight MT Light"/>
      <w:b/>
      <w:sz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har"/>
    <w:qFormat/>
    <w:rsid w:val="00AC6265"/>
    <w:pPr>
      <w:autoSpaceDE w:val="0"/>
      <w:autoSpaceDN w:val="0"/>
      <w:adjustRightInd w:val="0"/>
      <w:jc w:val="center"/>
    </w:pPr>
    <w:rPr>
      <w:rFonts w:ascii="Engravers MT" w:hAnsi="Engravers MT"/>
      <w:b/>
      <w:bCs/>
      <w:sz w:val="22"/>
      <w:szCs w:val="2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styleId="Textodenotaderodap">
    <w:name w:val="footnote text"/>
    <w:basedOn w:val="Normal"/>
    <w:semiHidden/>
    <w:rPr>
      <w:sz w:val="20"/>
    </w:rPr>
  </w:style>
  <w:style w:type="character" w:styleId="Refdenotaderodap">
    <w:name w:val="footnote reference"/>
    <w:semiHidden/>
    <w:rPr>
      <w:vertAlign w:val="superscript"/>
    </w:rPr>
  </w:style>
  <w:style w:type="paragraph" w:styleId="Corpodetexto">
    <w:name w:val="Body Text"/>
    <w:basedOn w:val="Normal"/>
    <w:semiHidden/>
    <w:pPr>
      <w:jc w:val="both"/>
    </w:pPr>
    <w:rPr>
      <w:rFonts w:ascii="Times New Roman" w:hAnsi="Times New Roman"/>
      <w:sz w:val="28"/>
    </w:rPr>
  </w:style>
  <w:style w:type="character" w:styleId="Nmerodepgina">
    <w:name w:val="page number"/>
    <w:basedOn w:val="Fontepargpadro"/>
    <w:semiHidden/>
  </w:style>
  <w:style w:type="paragraph" w:styleId="Textoembloco">
    <w:name w:val="Block Text"/>
    <w:basedOn w:val="Normal"/>
    <w:semiHidden/>
    <w:pPr>
      <w:ind w:left="1418" w:right="1298"/>
      <w:jc w:val="both"/>
    </w:pPr>
    <w:rPr>
      <w:b/>
      <w:bCs/>
      <w:sz w:val="20"/>
    </w:rPr>
  </w:style>
  <w:style w:type="paragraph" w:styleId="Corpodetexto2">
    <w:name w:val="Body Text 2"/>
    <w:basedOn w:val="Normal"/>
    <w:semiHidden/>
    <w:pPr>
      <w:ind w:right="-62"/>
      <w:jc w:val="both"/>
    </w:pPr>
    <w:rPr>
      <w:rFonts w:ascii="Courier New" w:hAnsi="Courier New" w:cs="Courier New"/>
      <w:sz w:val="18"/>
    </w:rPr>
  </w:style>
  <w:style w:type="paragraph" w:styleId="Recuodecorpodetexto">
    <w:name w:val="Body Text Indent"/>
    <w:basedOn w:val="Normal"/>
    <w:semiHidden/>
    <w:pPr>
      <w:ind w:left="1416"/>
      <w:jc w:val="both"/>
    </w:pPr>
    <w:rPr>
      <w:rFonts w:ascii="Century Gothic" w:hAnsi="Century Gothic"/>
      <w:sz w:val="22"/>
    </w:rPr>
  </w:style>
  <w:style w:type="paragraph" w:styleId="NormalWeb">
    <w:name w:val="Normal (Web)"/>
    <w:basedOn w:val="Normal"/>
    <w:uiPriority w:val="99"/>
    <w:semiHidden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Recuodecorpodetexto2">
    <w:name w:val="Body Text Indent 2"/>
    <w:basedOn w:val="Normal"/>
    <w:semiHidden/>
    <w:pPr>
      <w:ind w:firstLine="708"/>
      <w:jc w:val="both"/>
    </w:pPr>
    <w:rPr>
      <w:rFonts w:ascii="Lucida Bright" w:hAnsi="Lucida Bright"/>
    </w:rPr>
  </w:style>
  <w:style w:type="paragraph" w:styleId="Corpodetexto3">
    <w:name w:val="Body Text 3"/>
    <w:basedOn w:val="Normal"/>
    <w:semiHidden/>
    <w:pPr>
      <w:jc w:val="both"/>
    </w:pPr>
    <w:rPr>
      <w:rFonts w:ascii="Courier New" w:hAnsi="Courier New" w:cs="Courier New"/>
    </w:rPr>
  </w:style>
  <w:style w:type="character" w:customStyle="1" w:styleId="TtuloChar">
    <w:name w:val="Título Char"/>
    <w:link w:val="Ttulo"/>
    <w:rsid w:val="00AC6265"/>
    <w:rPr>
      <w:rFonts w:ascii="Engravers MT" w:hAnsi="Engravers MT"/>
      <w:b/>
      <w:bCs/>
      <w:sz w:val="22"/>
      <w:szCs w:val="22"/>
    </w:rPr>
  </w:style>
  <w:style w:type="character" w:styleId="Hyperlink">
    <w:name w:val="Hyperlink"/>
    <w:uiPriority w:val="99"/>
    <w:unhideWhenUsed/>
    <w:rsid w:val="00EB0D5D"/>
    <w:rPr>
      <w:color w:val="0000FF"/>
      <w:u w:val="single"/>
    </w:rPr>
  </w:style>
  <w:style w:type="table" w:styleId="Tabelacomgrade">
    <w:name w:val="Table Grid"/>
    <w:basedOn w:val="Tabelanormal"/>
    <w:uiPriority w:val="59"/>
    <w:rsid w:val="00EB0D5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Fontepargpadro"/>
    <w:rsid w:val="00564136"/>
  </w:style>
  <w:style w:type="paragraph" w:styleId="Textodebalo">
    <w:name w:val="Balloon Text"/>
    <w:basedOn w:val="Normal"/>
    <w:link w:val="TextodebaloChar"/>
    <w:uiPriority w:val="99"/>
    <w:semiHidden/>
    <w:unhideWhenUsed/>
    <w:rsid w:val="004B134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B134D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moLYJK6twtlQB8YPydN88g5/tUg==">CgMxLjA4AHIhMW9OWl9VWWR5bFUwVHFLaUN4dXAyeVRIM1ZGZTFnakpu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B13E206B-AB00-4A35-B466-F3EC7DEFA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707</Words>
  <Characters>3824</Characters>
  <Application>Microsoft Office Word</Application>
  <DocSecurity>0</DocSecurity>
  <Lines>31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Win95</dc:creator>
  <cp:lastModifiedBy>Vereador Pipico</cp:lastModifiedBy>
  <cp:revision>2</cp:revision>
  <cp:lastPrinted>2026-06-08T14:54:00Z</cp:lastPrinted>
  <dcterms:created xsi:type="dcterms:W3CDTF">2026-06-08T14:54:00Z</dcterms:created>
  <dcterms:modified xsi:type="dcterms:W3CDTF">2026-06-08T14:54:00Z</dcterms:modified>
</cp:coreProperties>
</file>