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2EA" w:rsidRDefault="006A32EA" w:rsidP="006A32EA">
      <w:pPr>
        <w:pStyle w:val="Recuodecorpodetexto"/>
        <w:ind w:firstLine="0"/>
        <w:rPr>
          <w:b/>
          <w:bCs/>
          <w:i/>
          <w:iCs/>
          <w:sz w:val="32"/>
        </w:rPr>
      </w:pPr>
      <w:r>
        <w:rPr>
          <w:b/>
          <w:bCs/>
          <w:i/>
          <w:iCs/>
          <w:sz w:val="32"/>
        </w:rPr>
        <w:t>Indicação nº</w:t>
      </w:r>
    </w:p>
    <w:p w:rsidR="006A32EA" w:rsidRPr="00046ABD" w:rsidRDefault="006A32EA" w:rsidP="00FE67F2">
      <w:pPr>
        <w:pStyle w:val="Recuodecorpodetexto"/>
        <w:ind w:firstLine="0"/>
        <w:rPr>
          <w:b/>
          <w:bCs/>
          <w:i/>
          <w:iCs/>
          <w:sz w:val="32"/>
        </w:rPr>
      </w:pPr>
    </w:p>
    <w:p w:rsidR="009F448A" w:rsidRDefault="006A32EA" w:rsidP="00877B77">
      <w:pPr>
        <w:pStyle w:val="Recuodecorpodetexto"/>
        <w:ind w:left="4249" w:hanging="1"/>
        <w:rPr>
          <w:b/>
          <w:bCs/>
          <w:i/>
          <w:iCs/>
          <w:sz w:val="24"/>
        </w:rPr>
      </w:pPr>
      <w:r w:rsidRPr="00046ABD">
        <w:rPr>
          <w:b/>
          <w:bCs/>
          <w:i/>
          <w:iCs/>
          <w:sz w:val="24"/>
        </w:rPr>
        <w:t>Ementa:</w:t>
      </w:r>
      <w:r w:rsidRPr="00046ABD">
        <w:rPr>
          <w:b/>
          <w:i/>
          <w:iCs/>
          <w:sz w:val="24"/>
        </w:rPr>
        <w:t xml:space="preserve"> </w:t>
      </w:r>
      <w:r w:rsidRPr="00046ABD">
        <w:rPr>
          <w:b/>
          <w:bCs/>
          <w:i/>
          <w:iCs/>
          <w:sz w:val="24"/>
        </w:rPr>
        <w:t>Sugere, ao Poder Exe</w:t>
      </w:r>
      <w:r w:rsidR="00FB05C3">
        <w:rPr>
          <w:b/>
          <w:bCs/>
          <w:i/>
          <w:iCs/>
          <w:sz w:val="24"/>
        </w:rPr>
        <w:t xml:space="preserve">cutivo Municipal, que seja </w:t>
      </w:r>
      <w:r w:rsidR="00145C64">
        <w:rPr>
          <w:b/>
          <w:bCs/>
          <w:i/>
          <w:iCs/>
          <w:sz w:val="24"/>
        </w:rPr>
        <w:t>realizada</w:t>
      </w:r>
      <w:r w:rsidR="00145C64" w:rsidRPr="00145C64">
        <w:rPr>
          <w:b/>
          <w:bCs/>
          <w:i/>
          <w:iCs/>
          <w:sz w:val="24"/>
        </w:rPr>
        <w:t xml:space="preserve"> </w:t>
      </w:r>
      <w:r w:rsidR="00444E3E" w:rsidRPr="00444E3E">
        <w:rPr>
          <w:b/>
          <w:bCs/>
          <w:i/>
          <w:iCs/>
          <w:sz w:val="24"/>
        </w:rPr>
        <w:t>a extensão da rede de iluminação pública na parte alta da Comunidade da Rua 20</w:t>
      </w:r>
      <w:r w:rsidR="008D3528">
        <w:rPr>
          <w:b/>
          <w:bCs/>
          <w:i/>
          <w:iCs/>
          <w:sz w:val="24"/>
        </w:rPr>
        <w:t xml:space="preserve">, no </w:t>
      </w:r>
      <w:r w:rsidR="00717F4F">
        <w:rPr>
          <w:b/>
          <w:bCs/>
          <w:i/>
          <w:iCs/>
          <w:sz w:val="24"/>
        </w:rPr>
        <w:t>bairro de Santa Bárbara</w:t>
      </w:r>
      <w:r w:rsidR="003F4F89">
        <w:rPr>
          <w:b/>
          <w:bCs/>
          <w:i/>
          <w:iCs/>
          <w:sz w:val="24"/>
        </w:rPr>
        <w:t>.</w:t>
      </w:r>
      <w:r w:rsidR="00587848">
        <w:rPr>
          <w:b/>
          <w:bCs/>
          <w:i/>
          <w:iCs/>
          <w:sz w:val="24"/>
        </w:rPr>
        <w:t xml:space="preserve"> </w:t>
      </w:r>
    </w:p>
    <w:p w:rsidR="006A32EA" w:rsidRDefault="006A32EA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0A7830" w:rsidRDefault="000A7830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FB05C3" w:rsidRPr="00124FF6" w:rsidRDefault="006A32EA" w:rsidP="006A32EA">
      <w:pPr>
        <w:pStyle w:val="Recuodecorpodetexto"/>
        <w:ind w:firstLine="0"/>
        <w:rPr>
          <w:szCs w:val="28"/>
        </w:rPr>
      </w:pPr>
      <w:r w:rsidRPr="00124FF6">
        <w:rPr>
          <w:szCs w:val="28"/>
        </w:rPr>
        <w:t>Indica à Mesa na forma regimental, seja oficiado ao Exmo. Sr. Prefeito de Niterói, sugerindo providências junto ao órgão competente</w:t>
      </w:r>
      <w:r w:rsidR="00717F4F">
        <w:rPr>
          <w:szCs w:val="28"/>
        </w:rPr>
        <w:t>,</w:t>
      </w:r>
      <w:r>
        <w:rPr>
          <w:szCs w:val="28"/>
        </w:rPr>
        <w:t xml:space="preserve"> </w:t>
      </w:r>
      <w:r w:rsidR="008D3528">
        <w:rPr>
          <w:szCs w:val="28"/>
        </w:rPr>
        <w:t xml:space="preserve">que </w:t>
      </w:r>
      <w:r w:rsidR="00444E3E">
        <w:rPr>
          <w:szCs w:val="28"/>
        </w:rPr>
        <w:t xml:space="preserve">seja realizada </w:t>
      </w:r>
      <w:r w:rsidR="00444E3E" w:rsidRPr="00444E3E">
        <w:rPr>
          <w:bCs/>
          <w:iCs/>
          <w:szCs w:val="28"/>
        </w:rPr>
        <w:t>a extensão da rede de iluminação pública na parte alta da Comunidade da Rua 20</w:t>
      </w:r>
      <w:r w:rsidR="00444E3E">
        <w:rPr>
          <w:bCs/>
          <w:iCs/>
          <w:szCs w:val="28"/>
        </w:rPr>
        <w:t xml:space="preserve"> (no caminho da Rua 18 com a Rua 20, parte alta), no bairro de Santa Bárbara. </w:t>
      </w:r>
    </w:p>
    <w:p w:rsidR="00444E3E" w:rsidRDefault="00444E3E" w:rsidP="006A32EA">
      <w:pPr>
        <w:spacing w:line="360" w:lineRule="auto"/>
        <w:rPr>
          <w:bCs/>
          <w:iCs/>
          <w:sz w:val="28"/>
          <w:szCs w:val="30"/>
        </w:rPr>
      </w:pPr>
    </w:p>
    <w:p w:rsidR="006A32EA" w:rsidRPr="001847A3" w:rsidRDefault="006A32EA" w:rsidP="006A32EA">
      <w:pPr>
        <w:spacing w:line="360" w:lineRule="auto"/>
        <w:rPr>
          <w:bCs/>
          <w:iCs/>
          <w:sz w:val="28"/>
          <w:szCs w:val="30"/>
        </w:rPr>
      </w:pPr>
      <w:r w:rsidRPr="001847A3">
        <w:rPr>
          <w:bCs/>
          <w:iCs/>
          <w:sz w:val="28"/>
          <w:szCs w:val="30"/>
        </w:rPr>
        <w:t xml:space="preserve">Sala das Reuniões, </w:t>
      </w:r>
      <w:r w:rsidR="000A7830">
        <w:rPr>
          <w:bCs/>
          <w:iCs/>
          <w:sz w:val="28"/>
          <w:szCs w:val="30"/>
        </w:rPr>
        <w:t>10</w:t>
      </w:r>
      <w:bookmarkStart w:id="0" w:name="_GoBack"/>
      <w:bookmarkEnd w:id="0"/>
      <w:r w:rsidR="00FE67F2">
        <w:rPr>
          <w:bCs/>
          <w:iCs/>
          <w:sz w:val="28"/>
          <w:szCs w:val="30"/>
        </w:rPr>
        <w:t xml:space="preserve"> de</w:t>
      </w:r>
      <w:r w:rsidR="00587848">
        <w:rPr>
          <w:bCs/>
          <w:iCs/>
          <w:sz w:val="28"/>
          <w:szCs w:val="30"/>
        </w:rPr>
        <w:t xml:space="preserve"> </w:t>
      </w:r>
      <w:r w:rsidR="00717F4F">
        <w:rPr>
          <w:bCs/>
          <w:iCs/>
          <w:sz w:val="28"/>
          <w:szCs w:val="30"/>
        </w:rPr>
        <w:t>junho</w:t>
      </w:r>
      <w:r w:rsidR="00587848">
        <w:rPr>
          <w:bCs/>
          <w:iCs/>
          <w:sz w:val="28"/>
          <w:szCs w:val="30"/>
        </w:rPr>
        <w:t xml:space="preserve"> </w:t>
      </w:r>
      <w:r w:rsidRPr="001847A3">
        <w:rPr>
          <w:bCs/>
          <w:iCs/>
          <w:sz w:val="28"/>
          <w:szCs w:val="30"/>
        </w:rPr>
        <w:t>de 202</w:t>
      </w:r>
      <w:r w:rsidR="00FE67F2">
        <w:rPr>
          <w:bCs/>
          <w:iCs/>
          <w:sz w:val="28"/>
          <w:szCs w:val="30"/>
        </w:rPr>
        <w:t>6</w:t>
      </w:r>
      <w:r w:rsidRPr="001847A3">
        <w:rPr>
          <w:bCs/>
          <w:iCs/>
          <w:sz w:val="28"/>
          <w:szCs w:val="30"/>
        </w:rPr>
        <w:t>.</w:t>
      </w:r>
    </w:p>
    <w:p w:rsidR="006A32EA" w:rsidRPr="00124FF6" w:rsidRDefault="006A32EA" w:rsidP="006A32EA">
      <w:pPr>
        <w:spacing w:line="360" w:lineRule="auto"/>
        <w:rPr>
          <w:sz w:val="28"/>
          <w:szCs w:val="28"/>
        </w:rPr>
      </w:pPr>
    </w:p>
    <w:p w:rsidR="003F4F89" w:rsidRPr="00046ABD" w:rsidRDefault="003F4F89" w:rsidP="006A32EA"/>
    <w:p w:rsidR="006A32EA" w:rsidRPr="00046ABD" w:rsidRDefault="006A32EA" w:rsidP="006A32EA">
      <w:pPr>
        <w:pStyle w:val="Ttulo2"/>
        <w:jc w:val="left"/>
        <w:rPr>
          <w:sz w:val="32"/>
        </w:rPr>
      </w:pPr>
      <w:r w:rsidRPr="00046ABD">
        <w:rPr>
          <w:sz w:val="32"/>
        </w:rPr>
        <w:t xml:space="preserve">Rodrigo </w:t>
      </w:r>
      <w:proofErr w:type="spellStart"/>
      <w:r w:rsidRPr="00046ABD">
        <w:rPr>
          <w:sz w:val="32"/>
        </w:rPr>
        <w:t>Flach</w:t>
      </w:r>
      <w:proofErr w:type="spellEnd"/>
      <w:r w:rsidRPr="00046ABD">
        <w:rPr>
          <w:sz w:val="32"/>
        </w:rPr>
        <w:t xml:space="preserve"> Farah</w:t>
      </w:r>
    </w:p>
    <w:p w:rsidR="006A32EA" w:rsidRPr="00046ABD" w:rsidRDefault="006A32EA" w:rsidP="006A32EA">
      <w:pPr>
        <w:pStyle w:val="Ttulo3"/>
        <w:jc w:val="left"/>
        <w:rPr>
          <w:rFonts w:ascii="Times New Roman" w:hAnsi="Times New Roman" w:cs="Times New Roman"/>
          <w:sz w:val="32"/>
        </w:rPr>
      </w:pPr>
      <w:r w:rsidRPr="00046ABD">
        <w:rPr>
          <w:rFonts w:ascii="Times New Roman" w:hAnsi="Times New Roman" w:cs="Times New Roman"/>
          <w:sz w:val="32"/>
        </w:rPr>
        <w:t>Vereador</w:t>
      </w:r>
    </w:p>
    <w:p w:rsidR="006A32EA" w:rsidRPr="00046ABD" w:rsidRDefault="006A32EA" w:rsidP="006A32EA">
      <w:pPr>
        <w:jc w:val="both"/>
      </w:pPr>
    </w:p>
    <w:p w:rsidR="00B0246F" w:rsidRDefault="00B0246F" w:rsidP="00FE67F2">
      <w:pPr>
        <w:jc w:val="both"/>
        <w:rPr>
          <w:i w:val="0"/>
          <w:sz w:val="28"/>
          <w:szCs w:val="28"/>
        </w:rPr>
      </w:pPr>
    </w:p>
    <w:p w:rsidR="00B0246F" w:rsidRDefault="006A32EA" w:rsidP="00B0246F">
      <w:pPr>
        <w:jc w:val="both"/>
        <w:rPr>
          <w:b w:val="0"/>
          <w:sz w:val="28"/>
          <w:szCs w:val="28"/>
        </w:rPr>
      </w:pPr>
      <w:r w:rsidRPr="004E041C">
        <w:rPr>
          <w:i w:val="0"/>
          <w:sz w:val="28"/>
          <w:szCs w:val="28"/>
        </w:rPr>
        <w:t>Justificativa:</w:t>
      </w:r>
    </w:p>
    <w:p w:rsidR="00B0246F" w:rsidRPr="00B0246F" w:rsidRDefault="00717F4F" w:rsidP="00B0246F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A solicitação </w:t>
      </w:r>
      <w:r w:rsidR="00D1066A">
        <w:rPr>
          <w:b w:val="0"/>
          <w:sz w:val="28"/>
          <w:szCs w:val="28"/>
        </w:rPr>
        <w:t>se faz</w:t>
      </w:r>
      <w:r w:rsidR="00FA160E">
        <w:rPr>
          <w:b w:val="0"/>
          <w:sz w:val="28"/>
          <w:szCs w:val="28"/>
        </w:rPr>
        <w:t xml:space="preserve"> necessária</w:t>
      </w:r>
      <w:r w:rsidR="008F565D" w:rsidRPr="008F565D">
        <w:rPr>
          <w:b w:val="0"/>
          <w:sz w:val="28"/>
          <w:szCs w:val="28"/>
        </w:rPr>
        <w:t xml:space="preserve"> </w:t>
      </w:r>
      <w:r w:rsidR="000143B0" w:rsidRPr="000143B0">
        <w:rPr>
          <w:b w:val="0"/>
          <w:sz w:val="28"/>
          <w:szCs w:val="28"/>
        </w:rPr>
        <w:t xml:space="preserve">tendo em vista </w:t>
      </w:r>
      <w:r w:rsidR="00B0246F">
        <w:rPr>
          <w:b w:val="0"/>
          <w:sz w:val="28"/>
          <w:szCs w:val="28"/>
        </w:rPr>
        <w:t xml:space="preserve">que a </w:t>
      </w:r>
      <w:r w:rsidR="00B0246F" w:rsidRPr="00B0246F">
        <w:rPr>
          <w:b w:val="0"/>
          <w:sz w:val="28"/>
          <w:szCs w:val="28"/>
        </w:rPr>
        <w:t>falta de iluminação adequada</w:t>
      </w:r>
      <w:r w:rsidR="00B0246F">
        <w:rPr>
          <w:b w:val="0"/>
          <w:sz w:val="28"/>
          <w:szCs w:val="28"/>
        </w:rPr>
        <w:t xml:space="preserve"> </w:t>
      </w:r>
      <w:r w:rsidR="00B0246F" w:rsidRPr="00B0246F">
        <w:rPr>
          <w:b w:val="0"/>
          <w:sz w:val="28"/>
          <w:szCs w:val="28"/>
        </w:rPr>
        <w:t>compromete a segurança da população, dificulta a mobilidade no período noturno e aumenta a sensação de insegurança. A implantação desse serviço contribuirá para a prevenção de acidentes, melhoria da qualidade de vida, valorização da comunidade e maior tranquilidade para os moradores.</w:t>
      </w:r>
    </w:p>
    <w:p w:rsidR="003F4F89" w:rsidRPr="00FE67F2" w:rsidRDefault="00B0246F" w:rsidP="00B0246F">
      <w:pPr>
        <w:jc w:val="both"/>
        <w:rPr>
          <w:b w:val="0"/>
          <w:sz w:val="28"/>
          <w:szCs w:val="28"/>
        </w:rPr>
      </w:pPr>
      <w:r w:rsidRPr="00B0246F">
        <w:rPr>
          <w:b w:val="0"/>
          <w:sz w:val="28"/>
          <w:szCs w:val="28"/>
        </w:rPr>
        <w:t>Diante da importância da medida para o bem-estar e a segurança da população, solicita-se ao Poder Executivo a adoção das providências necessárias para a execução da obra.</w:t>
      </w:r>
    </w:p>
    <w:sectPr w:rsidR="003F4F89" w:rsidRPr="00FE67F2" w:rsidSect="00314AE2">
      <w:headerReference w:type="default" r:id="rId6"/>
      <w:footerReference w:type="default" r:id="rId7"/>
      <w:pgSz w:w="11907" w:h="16840" w:code="9"/>
      <w:pgMar w:top="851" w:right="850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D1D" w:rsidRDefault="00646D1D">
      <w:r>
        <w:separator/>
      </w:r>
    </w:p>
  </w:endnote>
  <w:endnote w:type="continuationSeparator" w:id="0">
    <w:p w:rsidR="00646D1D" w:rsidRDefault="00646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000" w:firstRow="0" w:lastRow="0" w:firstColumn="0" w:lastColumn="0" w:noHBand="0" w:noVBand="0"/>
    </w:tblPr>
    <w:tblGrid>
      <w:gridCol w:w="9180"/>
    </w:tblGrid>
    <w:tr w:rsidR="00873117">
      <w:tc>
        <w:tcPr>
          <w:tcW w:w="9180" w:type="dxa"/>
          <w:tcBorders>
            <w:top w:val="thinThickLargeGap" w:sz="24" w:space="0" w:color="auto"/>
            <w:left w:val="nil"/>
            <w:bottom w:val="nil"/>
            <w:right w:val="nil"/>
          </w:tcBorders>
          <w:shd w:val="clear" w:color="auto" w:fill="E0E0E0"/>
        </w:tcPr>
        <w:p w:rsidR="00873117" w:rsidRDefault="006A32EA">
          <w:pPr>
            <w:pStyle w:val="Rodap"/>
            <w:jc w:val="center"/>
            <w:rPr>
              <w:b w:val="0"/>
              <w:bCs/>
              <w:i w:val="0"/>
              <w:iCs/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>Endereço: Avenida Ernani Amaral Peixoto – nº. 625 – Sala 42 – Centro – Niterói – RJ – CEP 24020-073</w:t>
          </w:r>
        </w:p>
        <w:p w:rsidR="00873117" w:rsidRDefault="006A32EA" w:rsidP="00CE4675">
          <w:pPr>
            <w:pStyle w:val="Rodap"/>
            <w:jc w:val="center"/>
            <w:rPr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 xml:space="preserve">Telefones: (55 21) 2622-4600 (R: 204) </w:t>
          </w:r>
          <w:r>
            <w:rPr>
              <w:rFonts w:ascii="Wingdings" w:hAnsi="Wingdings"/>
              <w:b w:val="0"/>
              <w:bCs/>
              <w:i w:val="0"/>
              <w:iCs/>
              <w:sz w:val="20"/>
            </w:rPr>
            <w:t></w:t>
          </w:r>
          <w:r>
            <w:rPr>
              <w:b w:val="0"/>
              <w:bCs/>
              <w:i w:val="0"/>
              <w:iCs/>
              <w:sz w:val="20"/>
            </w:rPr>
            <w:t xml:space="preserve"> (55 21) 2613-6832 </w:t>
          </w:r>
        </w:p>
      </w:tc>
    </w:tr>
  </w:tbl>
  <w:p w:rsidR="00873117" w:rsidRDefault="00646D1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D1D" w:rsidRDefault="00646D1D">
      <w:r>
        <w:separator/>
      </w:r>
    </w:p>
  </w:footnote>
  <w:footnote w:type="continuationSeparator" w:id="0">
    <w:p w:rsidR="00646D1D" w:rsidRDefault="00646D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17" w:rsidRDefault="006A32EA">
    <w:pPr>
      <w:pStyle w:val="Cabealho"/>
      <w:jc w:val="center"/>
      <w:rPr>
        <w:rFonts w:ascii="Tahoma" w:hAnsi="Tahoma" w:cs="Tahoma"/>
        <w:sz w:val="20"/>
      </w:rPr>
    </w:pPr>
    <w:r>
      <w:t xml:space="preserve"> </w:t>
    </w:r>
    <w:r>
      <w:rPr>
        <w:rFonts w:ascii="Tahoma" w:hAnsi="Tahoma" w:cs="Tahoma"/>
        <w:noProof/>
        <w:sz w:val="20"/>
      </w:rPr>
      <w:drawing>
        <wp:inline distT="0" distB="0" distL="0" distR="0" wp14:anchorId="4167522E" wp14:editId="33C8961D">
          <wp:extent cx="655320" cy="78486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3117" w:rsidRDefault="006A32EA">
    <w:pPr>
      <w:pStyle w:val="Cabealho"/>
      <w:jc w:val="center"/>
      <w:rPr>
        <w:rFonts w:ascii="Georgia" w:hAnsi="Georgia" w:cs="Tahoma"/>
        <w:bCs/>
        <w:i w:val="0"/>
        <w:iCs/>
        <w:smallCaps/>
        <w:spacing w:val="50"/>
        <w:sz w:val="30"/>
        <w:szCs w:val="30"/>
      </w:rPr>
    </w:pP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iterói</w:t>
    </w:r>
  </w:p>
  <w:p w:rsidR="00873117" w:rsidRDefault="006A32EA">
    <w:pPr>
      <w:pStyle w:val="Cabealho"/>
      <w:jc w:val="center"/>
      <w:rPr>
        <w:rFonts w:ascii="Edwardian Script ITC" w:hAnsi="Edwardian Script ITC" w:cs="Tahoma"/>
        <w:b w:val="0"/>
        <w:iCs/>
        <w:smallCaps/>
        <w:spacing w:val="20"/>
        <w:sz w:val="60"/>
        <w:szCs w:val="60"/>
      </w:rPr>
    </w:pPr>
    <w:r>
      <w:rPr>
        <w:rFonts w:ascii="Edwardian Script ITC" w:hAnsi="Edwardian Script ITC" w:cs="Tahoma"/>
        <w:b w:val="0"/>
        <w:iCs/>
        <w:spacing w:val="20"/>
        <w:sz w:val="60"/>
        <w:szCs w:val="60"/>
      </w:rPr>
      <w:t>Gabinete do Vereador Rodrigo Farah</w:t>
    </w:r>
  </w:p>
  <w:p w:rsidR="00873117" w:rsidRDefault="00646D1D">
    <w:pPr>
      <w:pStyle w:val="Cabealho"/>
      <w:rPr>
        <w:rFonts w:ascii="Edwardian Script ITC" w:hAnsi="Edwardian Script ITC"/>
        <w:b w:val="0"/>
        <w:i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2EA"/>
    <w:rsid w:val="000143B0"/>
    <w:rsid w:val="00025495"/>
    <w:rsid w:val="00066D4B"/>
    <w:rsid w:val="000A7830"/>
    <w:rsid w:val="00145C64"/>
    <w:rsid w:val="001557B0"/>
    <w:rsid w:val="00170C14"/>
    <w:rsid w:val="001E7D2D"/>
    <w:rsid w:val="0028290B"/>
    <w:rsid w:val="002F573B"/>
    <w:rsid w:val="00302F05"/>
    <w:rsid w:val="00314AE2"/>
    <w:rsid w:val="003F4F89"/>
    <w:rsid w:val="00401322"/>
    <w:rsid w:val="0042194F"/>
    <w:rsid w:val="00444E3E"/>
    <w:rsid w:val="004628D1"/>
    <w:rsid w:val="00532050"/>
    <w:rsid w:val="00587848"/>
    <w:rsid w:val="005A7B5D"/>
    <w:rsid w:val="005D5EF4"/>
    <w:rsid w:val="00646D1D"/>
    <w:rsid w:val="0067184F"/>
    <w:rsid w:val="006A32EA"/>
    <w:rsid w:val="00717F4F"/>
    <w:rsid w:val="00772E79"/>
    <w:rsid w:val="007F011D"/>
    <w:rsid w:val="00852C31"/>
    <w:rsid w:val="00877B77"/>
    <w:rsid w:val="008D3528"/>
    <w:rsid w:val="008F565D"/>
    <w:rsid w:val="009E0B57"/>
    <w:rsid w:val="009F1A20"/>
    <w:rsid w:val="009F448A"/>
    <w:rsid w:val="00A26796"/>
    <w:rsid w:val="00B0246F"/>
    <w:rsid w:val="00B4636E"/>
    <w:rsid w:val="00B76C8D"/>
    <w:rsid w:val="00C1025F"/>
    <w:rsid w:val="00C61E1B"/>
    <w:rsid w:val="00C725C0"/>
    <w:rsid w:val="00C810A8"/>
    <w:rsid w:val="00CB4874"/>
    <w:rsid w:val="00CE7F7B"/>
    <w:rsid w:val="00D1066A"/>
    <w:rsid w:val="00D13D46"/>
    <w:rsid w:val="00DF6520"/>
    <w:rsid w:val="00EA503D"/>
    <w:rsid w:val="00ED0863"/>
    <w:rsid w:val="00ED2ED8"/>
    <w:rsid w:val="00ED5140"/>
    <w:rsid w:val="00F15845"/>
    <w:rsid w:val="00F84B27"/>
    <w:rsid w:val="00F918BD"/>
    <w:rsid w:val="00FA160E"/>
    <w:rsid w:val="00FB05C3"/>
    <w:rsid w:val="00FC1237"/>
    <w:rsid w:val="00FE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C7825-C27C-47B8-88AC-12846BBB8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3B0"/>
    <w:pPr>
      <w:spacing w:after="0" w:line="240" w:lineRule="auto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A32EA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6A32EA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A32EA"/>
    <w:rPr>
      <w:rFonts w:ascii="Times New Roman" w:eastAsia="Arial Unicode MS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6A32EA"/>
    <w:rPr>
      <w:rFonts w:ascii="Arial" w:eastAsia="Arial Unicode MS" w:hAnsi="Arial" w:cs="Arial"/>
      <w:b/>
      <w:bCs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6A32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odap">
    <w:name w:val="footer"/>
    <w:basedOn w:val="Normal"/>
    <w:link w:val="RodapChar"/>
    <w:semiHidden/>
    <w:rsid w:val="006A32E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A32E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32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32EA"/>
    <w:rPr>
      <w:rFonts w:ascii="Tahoma" w:eastAsia="Times New Roman" w:hAnsi="Tahoma" w:cs="Tahoma"/>
      <w:b/>
      <w:i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E67F2"/>
    <w:pPr>
      <w:spacing w:before="100" w:beforeAutospacing="1" w:after="100" w:afterAutospacing="1"/>
    </w:pPr>
    <w:rPr>
      <w:b w:val="0"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79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0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77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369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158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857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7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R. Farah</dc:creator>
  <cp:lastModifiedBy>Ver Rodrigo Farah</cp:lastModifiedBy>
  <cp:revision>3</cp:revision>
  <cp:lastPrinted>2026-06-02T19:25:00Z</cp:lastPrinted>
  <dcterms:created xsi:type="dcterms:W3CDTF">2026-06-09T20:30:00Z</dcterms:created>
  <dcterms:modified xsi:type="dcterms:W3CDTF">2026-06-09T20:32:00Z</dcterms:modified>
</cp:coreProperties>
</file>