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PROJETO DE LEI Nº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3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ilmeyvajj5bf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Dispõe sobre a cooperação administrativa do Município de Niterói para o cumprimento de decisão judicial de restrição de acesso a eventos esportivos, no âmbito de execução de obrigação alimentar, e dá outras providências.</w:t>
      </w:r>
    </w:p>
    <w:p w:rsidR="00000000" w:rsidDel="00000000" w:rsidP="00000000" w:rsidRDefault="00000000" w:rsidRPr="00000000" w14:paraId="00000006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5dxi46qv8v6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u5l8ovtsi2r9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Esta Lei dispõe sobre a cooperação administrativa do Município de Niterói para o cumprimento de decisão judicial que determine a restrição temporária de acesso de pessoa alcançada por ordem judicial a eventos esportivos realizados em equipamentos públicos municipais ou em eventos sujeitos à autorização, permissão, concessão ou licenciamento municipal.</w:t>
      </w:r>
    </w:p>
    <w:p w:rsidR="00000000" w:rsidDel="00000000" w:rsidP="00000000" w:rsidRDefault="00000000" w:rsidRPr="00000000" w14:paraId="00000008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u5l8ovtsi2r9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2º</w:t>
      </w:r>
      <w:r w:rsidDel="00000000" w:rsidR="00000000" w:rsidRPr="00000000">
        <w:rPr>
          <w:rFonts w:ascii="Arial" w:cs="Arial" w:eastAsia="Arial" w:hAnsi="Arial"/>
          <w:rtl w:val="0"/>
        </w:rPr>
        <w:t xml:space="preserve"> Para os fins desta Lei, considera-se:</w:t>
      </w:r>
    </w:p>
    <w:p w:rsidR="00000000" w:rsidDel="00000000" w:rsidP="00000000" w:rsidRDefault="00000000" w:rsidRPr="00000000" w14:paraId="00000009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kyrfy1dxe1ur" w:id="3"/>
      <w:bookmarkEnd w:id="3"/>
      <w:r w:rsidDel="00000000" w:rsidR="00000000" w:rsidRPr="00000000">
        <w:rPr>
          <w:rFonts w:ascii="Arial" w:cs="Arial" w:eastAsia="Arial" w:hAnsi="Arial"/>
          <w:rtl w:val="0"/>
        </w:rPr>
        <w:t xml:space="preserve">I - evento esportivo: partida, competição, espetáculo ou atividade esportiva com acesso controlado por ingresso, credenciamento ou procedimento equivalente;</w:t>
      </w:r>
    </w:p>
    <w:p w:rsidR="00000000" w:rsidDel="00000000" w:rsidP="00000000" w:rsidRDefault="00000000" w:rsidRPr="00000000" w14:paraId="0000000A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ghcdjuobt9pw" w:id="4"/>
      <w:bookmarkEnd w:id="4"/>
      <w:r w:rsidDel="00000000" w:rsidR="00000000" w:rsidRPr="00000000">
        <w:rPr>
          <w:rFonts w:ascii="Arial" w:cs="Arial" w:eastAsia="Arial" w:hAnsi="Arial"/>
          <w:rtl w:val="0"/>
        </w:rPr>
        <w:t xml:space="preserve">II - equipamento público municipal: estádio, ginásio, arena, centro esportivo, espaço multiuso ou congênere sob administração direta ou indireta do Município;</w:t>
      </w:r>
    </w:p>
    <w:p w:rsidR="00000000" w:rsidDel="00000000" w:rsidP="00000000" w:rsidRDefault="00000000" w:rsidRPr="00000000" w14:paraId="0000000B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70a2023os1td" w:id="5"/>
      <w:bookmarkEnd w:id="5"/>
      <w:r w:rsidDel="00000000" w:rsidR="00000000" w:rsidRPr="00000000">
        <w:rPr>
          <w:rFonts w:ascii="Arial" w:cs="Arial" w:eastAsia="Arial" w:hAnsi="Arial"/>
          <w:rtl w:val="0"/>
        </w:rPr>
        <w:t xml:space="preserve">III - decisão judicial de restrição: ordem emanada de juízo competente, no âmbito de execução de obrigação alimentar, que determine a vedação temporária de ingresso do executado em evento esportivo específico ou em categoria determinada de eventos esportivos.</w:t>
      </w:r>
    </w:p>
    <w:p w:rsidR="00000000" w:rsidDel="00000000" w:rsidP="00000000" w:rsidRDefault="00000000" w:rsidRPr="00000000" w14:paraId="0000000C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u5l8ovtsi2r9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3º</w:t>
      </w:r>
      <w:r w:rsidDel="00000000" w:rsidR="00000000" w:rsidRPr="00000000">
        <w:rPr>
          <w:rFonts w:ascii="Arial" w:cs="Arial" w:eastAsia="Arial" w:hAnsi="Arial"/>
          <w:rtl w:val="0"/>
        </w:rPr>
        <w:t xml:space="preserve"> A aplicação desta Lei dependerá de comunicação formal de decisão judicial expressa, individualizada e vigente, expedida por autoridade judiciária competente.</w:t>
      </w:r>
    </w:p>
    <w:p w:rsidR="00000000" w:rsidDel="00000000" w:rsidP="00000000" w:rsidRDefault="00000000" w:rsidRPr="00000000" w14:paraId="0000000D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u5l8ovtsi2r9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4º</w:t>
      </w:r>
      <w:r w:rsidDel="00000000" w:rsidR="00000000" w:rsidRPr="00000000">
        <w:rPr>
          <w:rFonts w:ascii="Arial" w:cs="Arial" w:eastAsia="Arial" w:hAnsi="Arial"/>
          <w:rtl w:val="0"/>
        </w:rPr>
        <w:t xml:space="preserve"> Recebida a comunicação judicial, o órgão municipal responsável pelo equipamento, pela fiscalização ou pela autorização do evento adotará as providências necessárias ao cumprimento da ordem, observado o estrito limite da decisão judicial, inclusive:</w:t>
      </w:r>
    </w:p>
    <w:p w:rsidR="00000000" w:rsidDel="00000000" w:rsidP="00000000" w:rsidRDefault="00000000" w:rsidRPr="00000000" w14:paraId="0000000E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9rt569xu8gji" w:id="6"/>
      <w:bookmarkEnd w:id="6"/>
      <w:r w:rsidDel="00000000" w:rsidR="00000000" w:rsidRPr="00000000">
        <w:rPr>
          <w:rFonts w:ascii="Arial" w:cs="Arial" w:eastAsia="Arial" w:hAnsi="Arial"/>
          <w:rtl w:val="0"/>
        </w:rPr>
        <w:t xml:space="preserve">I - registro da restrição em sistema próprio de controle de acesso;</w:t>
      </w:r>
    </w:p>
    <w:p w:rsidR="00000000" w:rsidDel="00000000" w:rsidP="00000000" w:rsidRDefault="00000000" w:rsidRPr="00000000" w14:paraId="0000000F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b649ihsk31f2" w:id="7"/>
      <w:bookmarkEnd w:id="7"/>
      <w:r w:rsidDel="00000000" w:rsidR="00000000" w:rsidRPr="00000000">
        <w:rPr>
          <w:rFonts w:ascii="Arial" w:cs="Arial" w:eastAsia="Arial" w:hAnsi="Arial"/>
          <w:rtl w:val="0"/>
        </w:rPr>
        <w:t xml:space="preserve">II - comunicação aos responsáveis pela bilheteria, credenciamento, segurança e fiscalização;</w:t>
      </w:r>
    </w:p>
    <w:p w:rsidR="00000000" w:rsidDel="00000000" w:rsidP="00000000" w:rsidRDefault="00000000" w:rsidRPr="00000000" w14:paraId="00000010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2k2pvhww240l" w:id="8"/>
      <w:bookmarkEnd w:id="8"/>
      <w:r w:rsidDel="00000000" w:rsidR="00000000" w:rsidRPr="00000000">
        <w:rPr>
          <w:rFonts w:ascii="Arial" w:cs="Arial" w:eastAsia="Arial" w:hAnsi="Arial"/>
          <w:rtl w:val="0"/>
        </w:rPr>
        <w:t xml:space="preserve">III - bloqueio do ingresso, quando identificada a pessoa alcançada pela decisão judicial;</w:t>
      </w:r>
    </w:p>
    <w:p w:rsidR="00000000" w:rsidDel="00000000" w:rsidP="00000000" w:rsidRDefault="00000000" w:rsidRPr="00000000" w14:paraId="00000011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8opniom7s2in" w:id="9"/>
      <w:bookmarkEnd w:id="9"/>
      <w:r w:rsidDel="00000000" w:rsidR="00000000" w:rsidRPr="00000000">
        <w:rPr>
          <w:rFonts w:ascii="Arial" w:cs="Arial" w:eastAsia="Arial" w:hAnsi="Arial"/>
          <w:rtl w:val="0"/>
        </w:rPr>
        <w:t xml:space="preserve">IV - adoção de meio alternativo de conferência, na hipótese de inexistência de sistema eletrônico ou biométrico.</w:t>
      </w:r>
    </w:p>
    <w:p w:rsidR="00000000" w:rsidDel="00000000" w:rsidP="00000000" w:rsidRDefault="00000000" w:rsidRPr="00000000" w14:paraId="00000012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u5l8ovtsi2r9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5º</w:t>
      </w:r>
      <w:r w:rsidDel="00000000" w:rsidR="00000000" w:rsidRPr="00000000">
        <w:rPr>
          <w:rFonts w:ascii="Arial" w:cs="Arial" w:eastAsia="Arial" w:hAnsi="Arial"/>
          <w:rtl w:val="0"/>
        </w:rPr>
        <w:t xml:space="preserve"> A identificação da pessoa alcançada pela decisão judicial poderá ser realizada por meio idôneo previamente indicado no ato judicial ou no instrumento de cooperação, inclusive:</w:t>
      </w:r>
    </w:p>
    <w:p w:rsidR="00000000" w:rsidDel="00000000" w:rsidP="00000000" w:rsidRDefault="00000000" w:rsidRPr="00000000" w14:paraId="00000013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j1izcq5lj6t7" w:id="10"/>
      <w:bookmarkEnd w:id="10"/>
      <w:r w:rsidDel="00000000" w:rsidR="00000000" w:rsidRPr="00000000">
        <w:rPr>
          <w:rFonts w:ascii="Arial" w:cs="Arial" w:eastAsia="Arial" w:hAnsi="Arial"/>
          <w:rtl w:val="0"/>
        </w:rPr>
        <w:t xml:space="preserve">I - conferência documental;</w:t>
      </w:r>
    </w:p>
    <w:p w:rsidR="00000000" w:rsidDel="00000000" w:rsidP="00000000" w:rsidRDefault="00000000" w:rsidRPr="00000000" w14:paraId="00000014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rvh3t8qzcp0d" w:id="11"/>
      <w:bookmarkEnd w:id="11"/>
      <w:r w:rsidDel="00000000" w:rsidR="00000000" w:rsidRPr="00000000">
        <w:rPr>
          <w:rFonts w:ascii="Arial" w:cs="Arial" w:eastAsia="Arial" w:hAnsi="Arial"/>
          <w:rtl w:val="0"/>
        </w:rPr>
        <w:t xml:space="preserve">II - checagem biométrica;</w:t>
      </w:r>
    </w:p>
    <w:p w:rsidR="00000000" w:rsidDel="00000000" w:rsidP="00000000" w:rsidRDefault="00000000" w:rsidRPr="00000000" w14:paraId="00000015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qlqwcld2us4h" w:id="12"/>
      <w:bookmarkEnd w:id="12"/>
      <w:r w:rsidDel="00000000" w:rsidR="00000000" w:rsidRPr="00000000">
        <w:rPr>
          <w:rFonts w:ascii="Arial" w:cs="Arial" w:eastAsia="Arial" w:hAnsi="Arial"/>
          <w:rtl w:val="0"/>
        </w:rPr>
        <w:t xml:space="preserve">III - reconhecimento por sistema eletrônico;</w:t>
      </w:r>
    </w:p>
    <w:p w:rsidR="00000000" w:rsidDel="00000000" w:rsidP="00000000" w:rsidRDefault="00000000" w:rsidRPr="00000000" w14:paraId="00000016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v2a0196ud8ho" w:id="13"/>
      <w:bookmarkEnd w:id="13"/>
      <w:r w:rsidDel="00000000" w:rsidR="00000000" w:rsidRPr="00000000">
        <w:rPr>
          <w:rFonts w:ascii="Arial" w:cs="Arial" w:eastAsia="Arial" w:hAnsi="Arial"/>
          <w:rtl w:val="0"/>
        </w:rPr>
        <w:t xml:space="preserve">IV - outro meio tecnicamente adequado e compatível com a ordem judicial.</w:t>
      </w:r>
    </w:p>
    <w:p w:rsidR="00000000" w:rsidDel="00000000" w:rsidP="00000000" w:rsidRDefault="00000000" w:rsidRPr="00000000" w14:paraId="00000017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u5l8ovtsi2r9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6º</w:t>
      </w:r>
      <w:r w:rsidDel="00000000" w:rsidR="00000000" w:rsidRPr="00000000">
        <w:rPr>
          <w:rFonts w:ascii="Arial" w:cs="Arial" w:eastAsia="Arial" w:hAnsi="Arial"/>
          <w:rtl w:val="0"/>
        </w:rPr>
        <w:t xml:space="preserve"> O tratamento de dados pessoais necessário ao cumprimento desta Lei limitar-se-á ao estritamente indispensável para identificar a pessoa alcançada pela decisão judicial e executar a restrição determinada, observados:</w:t>
      </w:r>
    </w:p>
    <w:p w:rsidR="00000000" w:rsidDel="00000000" w:rsidP="00000000" w:rsidRDefault="00000000" w:rsidRPr="00000000" w14:paraId="00000018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w796fv0ekr2" w:id="14"/>
      <w:bookmarkEnd w:id="14"/>
      <w:r w:rsidDel="00000000" w:rsidR="00000000" w:rsidRPr="00000000">
        <w:rPr>
          <w:rFonts w:ascii="Arial" w:cs="Arial" w:eastAsia="Arial" w:hAnsi="Arial"/>
          <w:rtl w:val="0"/>
        </w:rPr>
        <w:t xml:space="preserve">I - a finalidade específica;</w:t>
      </w:r>
    </w:p>
    <w:p w:rsidR="00000000" w:rsidDel="00000000" w:rsidP="00000000" w:rsidRDefault="00000000" w:rsidRPr="00000000" w14:paraId="00000019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c0swmhexdvvb" w:id="15"/>
      <w:bookmarkEnd w:id="15"/>
      <w:r w:rsidDel="00000000" w:rsidR="00000000" w:rsidRPr="00000000">
        <w:rPr>
          <w:rFonts w:ascii="Arial" w:cs="Arial" w:eastAsia="Arial" w:hAnsi="Arial"/>
          <w:rtl w:val="0"/>
        </w:rPr>
        <w:t xml:space="preserve">II - a adequação;</w:t>
      </w:r>
    </w:p>
    <w:p w:rsidR="00000000" w:rsidDel="00000000" w:rsidP="00000000" w:rsidRDefault="00000000" w:rsidRPr="00000000" w14:paraId="0000001A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ezhn1tckocpj" w:id="16"/>
      <w:bookmarkEnd w:id="16"/>
      <w:r w:rsidDel="00000000" w:rsidR="00000000" w:rsidRPr="00000000">
        <w:rPr>
          <w:rFonts w:ascii="Arial" w:cs="Arial" w:eastAsia="Arial" w:hAnsi="Arial"/>
          <w:rtl w:val="0"/>
        </w:rPr>
        <w:t xml:space="preserve">III - a necessidade;</w:t>
      </w:r>
    </w:p>
    <w:p w:rsidR="00000000" w:rsidDel="00000000" w:rsidP="00000000" w:rsidRDefault="00000000" w:rsidRPr="00000000" w14:paraId="0000001B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44lfikm4g6uu" w:id="17"/>
      <w:bookmarkEnd w:id="17"/>
      <w:r w:rsidDel="00000000" w:rsidR="00000000" w:rsidRPr="00000000">
        <w:rPr>
          <w:rFonts w:ascii="Arial" w:cs="Arial" w:eastAsia="Arial" w:hAnsi="Arial"/>
          <w:rtl w:val="0"/>
        </w:rPr>
        <w:t xml:space="preserve">IV - o sigilo;</w:t>
      </w:r>
    </w:p>
    <w:p w:rsidR="00000000" w:rsidDel="00000000" w:rsidP="00000000" w:rsidRDefault="00000000" w:rsidRPr="00000000" w14:paraId="0000001C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xz3kblsbm0oy" w:id="18"/>
      <w:bookmarkEnd w:id="18"/>
      <w:r w:rsidDel="00000000" w:rsidR="00000000" w:rsidRPr="00000000">
        <w:rPr>
          <w:rFonts w:ascii="Arial" w:cs="Arial" w:eastAsia="Arial" w:hAnsi="Arial"/>
          <w:rtl w:val="0"/>
        </w:rPr>
        <w:t xml:space="preserve">V - a segurança da informação;</w:t>
      </w:r>
    </w:p>
    <w:p w:rsidR="00000000" w:rsidDel="00000000" w:rsidP="00000000" w:rsidRDefault="00000000" w:rsidRPr="00000000" w14:paraId="0000001D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s7gasf7qirio" w:id="19"/>
      <w:bookmarkEnd w:id="19"/>
      <w:r w:rsidDel="00000000" w:rsidR="00000000" w:rsidRPr="00000000">
        <w:rPr>
          <w:rFonts w:ascii="Arial" w:cs="Arial" w:eastAsia="Arial" w:hAnsi="Arial"/>
          <w:rtl w:val="0"/>
        </w:rPr>
        <w:t xml:space="preserve">VI - a vedação de divulgação pública indevida.</w:t>
      </w:r>
    </w:p>
    <w:p w:rsidR="00000000" w:rsidDel="00000000" w:rsidP="00000000" w:rsidRDefault="00000000" w:rsidRPr="00000000" w14:paraId="0000001E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u5l8ovtsi2r9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7º</w:t>
      </w:r>
      <w:r w:rsidDel="00000000" w:rsidR="00000000" w:rsidRPr="00000000">
        <w:rPr>
          <w:rFonts w:ascii="Arial" w:cs="Arial" w:eastAsia="Arial" w:hAnsi="Arial"/>
          <w:rtl w:val="0"/>
        </w:rPr>
        <w:t xml:space="preserve"> As informações recebidas em razão desta Lei:</w:t>
      </w:r>
    </w:p>
    <w:p w:rsidR="00000000" w:rsidDel="00000000" w:rsidP="00000000" w:rsidRDefault="00000000" w:rsidRPr="00000000" w14:paraId="0000001F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ue5ip9gpbvw4" w:id="20"/>
      <w:bookmarkEnd w:id="20"/>
      <w:r w:rsidDel="00000000" w:rsidR="00000000" w:rsidRPr="00000000">
        <w:rPr>
          <w:rFonts w:ascii="Arial" w:cs="Arial" w:eastAsia="Arial" w:hAnsi="Arial"/>
          <w:rtl w:val="0"/>
        </w:rPr>
        <w:t xml:space="preserve">I - não poderão ser divulgadas publicamente;</w:t>
      </w:r>
    </w:p>
    <w:p w:rsidR="00000000" w:rsidDel="00000000" w:rsidP="00000000" w:rsidRDefault="00000000" w:rsidRPr="00000000" w14:paraId="00000020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z3u2tf6jo563" w:id="21"/>
      <w:bookmarkEnd w:id="21"/>
      <w:r w:rsidDel="00000000" w:rsidR="00000000" w:rsidRPr="00000000">
        <w:rPr>
          <w:rFonts w:ascii="Arial" w:cs="Arial" w:eastAsia="Arial" w:hAnsi="Arial"/>
          <w:rtl w:val="0"/>
        </w:rPr>
        <w:t xml:space="preserve">II - deverão ser acessadas apenas pelos agentes públicos e colaboradores estritamente necessários ao cumprimento da ordem judicial;</w:t>
      </w:r>
    </w:p>
    <w:p w:rsidR="00000000" w:rsidDel="00000000" w:rsidP="00000000" w:rsidRDefault="00000000" w:rsidRPr="00000000" w14:paraId="00000021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azq90515ve31" w:id="22"/>
      <w:bookmarkEnd w:id="22"/>
      <w:r w:rsidDel="00000000" w:rsidR="00000000" w:rsidRPr="00000000">
        <w:rPr>
          <w:rFonts w:ascii="Arial" w:cs="Arial" w:eastAsia="Arial" w:hAnsi="Arial"/>
          <w:rtl w:val="0"/>
        </w:rPr>
        <w:t xml:space="preserve">III - deverão ser utilizadas exclusivamente para a finalidade de execução da restrição determinada pelo Poder Judiciário;</w:t>
      </w:r>
    </w:p>
    <w:p w:rsidR="00000000" w:rsidDel="00000000" w:rsidP="00000000" w:rsidRDefault="00000000" w:rsidRPr="00000000" w14:paraId="00000022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yfl3ofdvjjtz" w:id="23"/>
      <w:bookmarkEnd w:id="23"/>
      <w:r w:rsidDel="00000000" w:rsidR="00000000" w:rsidRPr="00000000">
        <w:rPr>
          <w:rFonts w:ascii="Arial" w:cs="Arial" w:eastAsia="Arial" w:hAnsi="Arial"/>
          <w:rtl w:val="0"/>
        </w:rPr>
        <w:t xml:space="preserve">IV - poderão ser compartilhadas apenas na forma autorizada pela autoridade judiciária competente.</w:t>
      </w:r>
    </w:p>
    <w:p w:rsidR="00000000" w:rsidDel="00000000" w:rsidP="00000000" w:rsidRDefault="00000000" w:rsidRPr="00000000" w14:paraId="00000023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u5l8ovtsi2r9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8º</w:t>
      </w:r>
      <w:r w:rsidDel="00000000" w:rsidR="00000000" w:rsidRPr="00000000">
        <w:rPr>
          <w:rFonts w:ascii="Arial" w:cs="Arial" w:eastAsia="Arial" w:hAnsi="Arial"/>
          <w:rtl w:val="0"/>
        </w:rPr>
        <w:t xml:space="preserve"> O descumprimento injustificado, pelo responsável pela administração do equipamento ou pela organização do evento, de ordem judicial regularmente comunicada sujeitará o infrator às medidas cabíveis nas esferas administrativa, civil e judicial, sem prejuízo das penalidades contratuais aplicáveis.</w:t>
      </w:r>
    </w:p>
    <w:p w:rsidR="00000000" w:rsidDel="00000000" w:rsidP="00000000" w:rsidRDefault="00000000" w:rsidRPr="00000000" w14:paraId="00000024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u5l8ovtsi2r9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9º</w:t>
      </w:r>
      <w:r w:rsidDel="00000000" w:rsidR="00000000" w:rsidRPr="00000000">
        <w:rPr>
          <w:rFonts w:ascii="Arial" w:cs="Arial" w:eastAsia="Arial" w:hAnsi="Arial"/>
          <w:rtl w:val="0"/>
        </w:rPr>
        <w:t xml:space="preserve"> O Poder Executivo poderá celebrar convênios, termos de cooperação, protocolos de atuação ou instrumentos congêneres com o Poder Judiciário, o Ministério Público, a Defensoria Pública, concessionárias, permissionárias e organizadores de eventos, para viabilizar o cumprimento desta Lei.</w:t>
      </w:r>
    </w:p>
    <w:p w:rsidR="00000000" w:rsidDel="00000000" w:rsidP="00000000" w:rsidRDefault="00000000" w:rsidRPr="00000000" w14:paraId="00000025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u5l8ovtsi2r9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10.</w:t>
      </w:r>
      <w:r w:rsidDel="00000000" w:rsidR="00000000" w:rsidRPr="00000000">
        <w:rPr>
          <w:rFonts w:ascii="Arial" w:cs="Arial" w:eastAsia="Arial" w:hAnsi="Arial"/>
          <w:rtl w:val="0"/>
        </w:rPr>
        <w:t xml:space="preserve"> A regulamentação desta Lei poderá estabelecer fluxos de comunicação, prazos, padrões mínimos de identificação e procedimentos operacionais, respeitada sempre a decisão judicial específica.</w:t>
      </w:r>
    </w:p>
    <w:p w:rsidR="00000000" w:rsidDel="00000000" w:rsidP="00000000" w:rsidRDefault="00000000" w:rsidRPr="00000000" w14:paraId="00000026">
      <w:pPr>
        <w:spacing w:after="120" w:before="240" w:lineRule="auto"/>
        <w:jc w:val="both"/>
        <w:rPr>
          <w:rFonts w:ascii="Arial" w:cs="Arial" w:eastAsia="Arial" w:hAnsi="Arial"/>
        </w:rPr>
      </w:pPr>
      <w:bookmarkStart w:colFirst="0" w:colLast="0" w:name="_heading=h.u5l8ovtsi2r9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11.</w:t>
      </w:r>
      <w:r w:rsidDel="00000000" w:rsidR="00000000" w:rsidRPr="00000000">
        <w:rPr>
          <w:rFonts w:ascii="Arial" w:cs="Arial" w:eastAsia="Arial" w:hAnsi="Arial"/>
          <w:rtl w:val="0"/>
        </w:rPr>
        <w:t xml:space="preserve"> As despesas decorrentes da execução desta Lei correrão por conta das dotações orçamentárias próprias, suplementadas se necessário.</w:t>
      </w:r>
    </w:p>
    <w:p w:rsidR="00000000" w:rsidDel="00000000" w:rsidP="00000000" w:rsidRDefault="00000000" w:rsidRPr="00000000" w14:paraId="00000027">
      <w:pPr>
        <w:spacing w:after="120" w:before="240" w:lineRule="auto"/>
        <w:jc w:val="both"/>
        <w:rPr>
          <w:rFonts w:ascii="Arial" w:cs="Arial" w:eastAsia="Arial" w:hAnsi="Arial"/>
          <w:color w:val="000000"/>
        </w:rPr>
      </w:pPr>
      <w:bookmarkStart w:colFirst="0" w:colLast="0" w:name="_heading=h.u5l8ovtsi2r9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12.</w:t>
      </w:r>
      <w:r w:rsidDel="00000000" w:rsidR="00000000" w:rsidRPr="00000000">
        <w:rPr>
          <w:rFonts w:ascii="Arial" w:cs="Arial" w:eastAsia="Arial" w:hAnsi="Arial"/>
          <w:rtl w:val="0"/>
        </w:rPr>
        <w:t xml:space="preserve"> Esta Lei entra em vigor na data de sua publicação.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right"/>
        <w:rPr>
          <w:rFonts w:ascii="Arial" w:cs="Arial" w:eastAsia="Arial" w:hAnsi="Arial"/>
        </w:rPr>
      </w:pPr>
      <w:bookmarkStart w:colFirst="0" w:colLast="0" w:name="_heading=h.jwpupzcnw9g2" w:id="24"/>
      <w:bookmarkEnd w:id="24"/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Plenário Brígido Tinoco, </w:t>
      </w:r>
      <w:r w:rsidDel="00000000" w:rsidR="00000000" w:rsidRPr="00000000">
        <w:rPr>
          <w:rFonts w:ascii="Arial" w:cs="Arial" w:eastAsia="Arial" w:hAnsi="Arial"/>
          <w:rtl w:val="0"/>
        </w:rPr>
        <w:t xml:space="preserve">02 de junho de 2026. </w:t>
      </w:r>
    </w:p>
    <w:p w:rsidR="00000000" w:rsidDel="00000000" w:rsidP="00000000" w:rsidRDefault="00000000" w:rsidRPr="00000000" w14:paraId="0000002A">
      <w:pPr>
        <w:jc w:val="righ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righ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righ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Professor Tulio</w:t>
      </w:r>
    </w:p>
    <w:p w:rsidR="00000000" w:rsidDel="00000000" w:rsidP="00000000" w:rsidRDefault="00000000" w:rsidRPr="00000000" w14:paraId="00000030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20" w:before="12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owdhyrhok3xf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before="12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xxzhbkrrhor8" w:id="26"/>
      <w:bookmarkEnd w:id="26"/>
      <w:r w:rsidDel="00000000" w:rsidR="00000000" w:rsidRPr="00000000">
        <w:rPr>
          <w:rFonts w:ascii="Arial" w:cs="Arial" w:eastAsia="Arial" w:hAnsi="Arial"/>
          <w:rtl w:val="0"/>
        </w:rPr>
        <w:t xml:space="preserve">A presente proposição tem por finalidade permitir que o Município coopere, em sua esfera de atuação, com o cumprimento de decisões judiciais que determinem restrição temporária de acesso a eventos esportivos por inadimplemento de obrigação alimentar.</w:t>
      </w:r>
    </w:p>
    <w:p w:rsidR="00000000" w:rsidDel="00000000" w:rsidP="00000000" w:rsidRDefault="00000000" w:rsidRPr="00000000" w14:paraId="00000037">
      <w:pPr>
        <w:spacing w:after="120" w:before="24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xxzhbkrrhor8" w:id="26"/>
      <w:bookmarkEnd w:id="26"/>
      <w:r w:rsidDel="00000000" w:rsidR="00000000" w:rsidRPr="00000000">
        <w:rPr>
          <w:rFonts w:ascii="Arial" w:cs="Arial" w:eastAsia="Arial" w:hAnsi="Arial"/>
          <w:rtl w:val="0"/>
        </w:rPr>
        <w:t xml:space="preserve">A med</w:t>
        <w:tab/>
        <w:t xml:space="preserve">ida não cria nova sanção processual, não disciplina a execução de alimentos e não altera a legislação federal aplicável à matéria. Seu objeto é exclusivamente administrativo e local, circunscrito aos equipamentos públicos municipais e aos eventos sujeitos à autorização, permissão, concessão ou licenciamento do Município.</w:t>
      </w:r>
    </w:p>
    <w:p w:rsidR="00000000" w:rsidDel="00000000" w:rsidP="00000000" w:rsidRDefault="00000000" w:rsidRPr="00000000" w14:paraId="00000038">
      <w:pPr>
        <w:spacing w:after="120" w:before="24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xxzhbkrrhor8" w:id="26"/>
      <w:bookmarkEnd w:id="26"/>
      <w:r w:rsidDel="00000000" w:rsidR="00000000" w:rsidRPr="00000000">
        <w:rPr>
          <w:rFonts w:ascii="Arial" w:cs="Arial" w:eastAsia="Arial" w:hAnsi="Arial"/>
          <w:rtl w:val="0"/>
        </w:rPr>
        <w:t xml:space="preserve">A iniciativa se harmoniza com a autonomia municipal para organizar seus serviços, fiscalizar eventos em seu território e adotar providências operacionais de cooperação com outros Poderes e instituições, desde que respeitada a competência legislativa da União em matéria processual.</w:t>
      </w:r>
    </w:p>
    <w:p w:rsidR="00000000" w:rsidDel="00000000" w:rsidP="00000000" w:rsidRDefault="00000000" w:rsidRPr="00000000" w14:paraId="00000039">
      <w:pPr>
        <w:spacing w:after="120" w:before="24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xxzhbkrrhor8" w:id="26"/>
      <w:bookmarkEnd w:id="26"/>
      <w:r w:rsidDel="00000000" w:rsidR="00000000" w:rsidRPr="00000000">
        <w:rPr>
          <w:rFonts w:ascii="Arial" w:cs="Arial" w:eastAsia="Arial" w:hAnsi="Arial"/>
          <w:rtl w:val="0"/>
        </w:rPr>
        <w:t xml:space="preserve">O texto também observa cautelas indispensáveis quanto ao tratamento de dados pessoais, ao sigilo das informações e à dignidade da pessoa humana, limitando a utilização das informações ao estritamente necessário para o cumprimento da ordem judicial.</w:t>
      </w:r>
    </w:p>
    <w:p w:rsidR="00000000" w:rsidDel="00000000" w:rsidP="00000000" w:rsidRDefault="00000000" w:rsidRPr="00000000" w14:paraId="0000003A">
      <w:pPr>
        <w:ind w:firstLine="720"/>
        <w:jc w:val="both"/>
        <w:rPr>
          <w:rFonts w:ascii="Arial" w:cs="Arial" w:eastAsia="Arial" w:hAnsi="Arial"/>
        </w:rPr>
      </w:pPr>
      <w:bookmarkStart w:colFirst="0" w:colLast="0" w:name="_heading=h.xxzhbkrrhor8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7" w:w="11905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3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bookmarkStart w:colFirst="0" w:colLast="0" w:name="_heading=h.m8ffmpjq3eaz" w:id="27"/>
          <w:bookmarkEnd w:id="27"/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-387349</wp:posOffset>
                </wp:positionH>
                <wp:positionV relativeFrom="paragraph">
                  <wp:posOffset>9525</wp:posOffset>
                </wp:positionV>
                <wp:extent cx="828675" cy="101854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Professor Tulio</w:t>
          </w:r>
        </w:p>
        <w:p w:rsidR="00000000" w:rsidDel="00000000" w:rsidP="00000000" w:rsidRDefault="00000000" w:rsidRPr="00000000" w14:paraId="0000004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oXM7l3c02Enl5rC/h1vFSsaoSA==">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