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Rule="auto"/>
        <w:jc w:val="center"/>
        <w:rPr>
          <w:b w:val="1"/>
          <w:bCs w:val="1"/>
        </w:rPr>
      </w:pPr>
      <w:r w:rsidDel="00000000" w:rsidR="00000000" w:rsidRPr="00000000">
        <w:rPr>
          <w:rtl w:val="0"/>
        </w:rPr>
      </w:r>
    </w:p>
    <w:p w:rsidR="00000000" w:rsidDel="00000000" w:rsidP="00000000" w:rsidRDefault="00000000" w:rsidRPr="00000000" w14:paraId="00000002">
      <w:pPr>
        <w:spacing w:before="240" w:lineRule="auto"/>
        <w:jc w:val="center"/>
        <w:rPr>
          <w:b w:val="1"/>
          <w:bCs w:val="1"/>
        </w:rPr>
      </w:pPr>
      <w:r w:rsidDel="00000000" w:rsidR="00000000" w:rsidRPr="00000000">
        <w:rPr>
          <w:b w:val="1"/>
          <w:bCs w:val="1"/>
          <w:rtl w:val="0"/>
        </w:rPr>
        <w:t xml:space="preserve">Projeto de Lei nº            /2026</w:t>
      </w:r>
    </w:p>
    <w:p w:rsidR="00000000" w:rsidDel="00000000" w:rsidP="00000000" w:rsidRDefault="00000000" w:rsidRPr="00000000" w14:paraId="00000003">
      <w:pPr>
        <w:spacing w:after="240" w:before="240" w:lineRule="auto"/>
        <w:ind w:left="5680" w:firstLine="0"/>
        <w:jc w:val="both"/>
        <w:rPr>
          <w:b w:val="1"/>
          <w:bCs w:val="1"/>
        </w:rPr>
      </w:pPr>
      <w:r w:rsidDel="00000000" w:rsidR="00000000" w:rsidRPr="00000000">
        <w:rPr>
          <w:b w:val="1"/>
          <w:bCs w:val="1"/>
          <w:rtl w:val="0"/>
        </w:rPr>
        <w:t xml:space="preserve">Institui a Política de Ocupação Artística Predial de Niterói.</w:t>
      </w:r>
    </w:p>
    <w:p w:rsidR="00000000" w:rsidDel="00000000" w:rsidP="00000000" w:rsidRDefault="00000000" w:rsidRPr="00000000" w14:paraId="00000004">
      <w:pPr>
        <w:shd w:fill="ffffff" w:val="clear"/>
        <w:spacing w:after="160" w:lineRule="auto"/>
        <w:jc w:val="both"/>
        <w:rPr>
          <w:b w:val="1"/>
          <w:bCs w:val="1"/>
        </w:rPr>
      </w:pPr>
      <w:r w:rsidDel="00000000" w:rsidR="00000000" w:rsidRPr="00000000">
        <w:rPr>
          <w:rtl w:val="0"/>
        </w:rPr>
      </w:r>
    </w:p>
    <w:p w:rsidR="00000000" w:rsidDel="00000000" w:rsidP="00000000" w:rsidRDefault="00000000" w:rsidRPr="00000000" w14:paraId="00000005">
      <w:pPr>
        <w:shd w:fill="ffffff" w:val="clear"/>
        <w:spacing w:after="0" w:lineRule="auto"/>
        <w:jc w:val="both"/>
        <w:rPr/>
      </w:pPr>
      <w:r w:rsidDel="00000000" w:rsidR="00000000" w:rsidRPr="00000000">
        <w:rPr>
          <w:b w:val="1"/>
          <w:bCs w:val="1"/>
          <w:rtl w:val="0"/>
        </w:rPr>
        <w:t xml:space="preserve">Art. 1º</w:t>
      </w:r>
      <w:r w:rsidDel="00000000" w:rsidR="00000000" w:rsidRPr="00000000">
        <w:rPr>
          <w:b w:val="1"/>
          <w:bCs w:val="1"/>
          <w:rtl w:val="0"/>
        </w:rPr>
        <w:t xml:space="preserve"> </w:t>
      </w:r>
      <w:r w:rsidDel="00000000" w:rsidR="00000000" w:rsidRPr="00000000">
        <w:rPr>
          <w:rtl w:val="0"/>
        </w:rPr>
        <w:t xml:space="preserve">Toda edificação com área de construção superior a 1000m2 (mil metros quadrados) a ser construída ou em construção no município de Niterói, deverá conter uma obra de arte original em lugar de destaque e de fácil visibilidade pública.</w:t>
      </w:r>
    </w:p>
    <w:p w:rsidR="00000000" w:rsidDel="00000000" w:rsidP="00000000" w:rsidRDefault="00000000" w:rsidRPr="00000000" w14:paraId="00000006">
      <w:pPr>
        <w:shd w:fill="ffffff" w:val="clear"/>
        <w:spacing w:after="0" w:lineRule="auto"/>
        <w:jc w:val="both"/>
        <w:rPr/>
      </w:pPr>
      <w:r w:rsidDel="00000000" w:rsidR="00000000" w:rsidRPr="00000000">
        <w:rPr>
          <w:rtl w:val="0"/>
        </w:rPr>
      </w:r>
    </w:p>
    <w:p w:rsidR="00000000" w:rsidDel="00000000" w:rsidP="00000000" w:rsidRDefault="00000000" w:rsidRPr="00000000" w14:paraId="00000007">
      <w:pPr>
        <w:shd w:fill="ffffff" w:val="clear"/>
        <w:spacing w:after="0" w:lineRule="auto"/>
        <w:jc w:val="both"/>
        <w:rPr/>
      </w:pPr>
      <w:r w:rsidDel="00000000" w:rsidR="00000000" w:rsidRPr="00000000">
        <w:rPr>
          <w:b w:val="1"/>
          <w:bCs w:val="1"/>
          <w:rtl w:val="0"/>
        </w:rPr>
        <w:t xml:space="preserve">Art. 2º </w:t>
      </w:r>
      <w:r w:rsidDel="00000000" w:rsidR="00000000" w:rsidRPr="00000000">
        <w:rPr>
          <w:rtl w:val="0"/>
        </w:rPr>
        <w:t xml:space="preserve">As edificações com área de construção compreendida entre 1000m2 (mil metros quadrados) e 2000 m2 (dois mil metros quadrados) deverão conter obras de arte em suas dependências em lugar de destaque e de fácil visibilidade, interna ou externa à edificação.</w:t>
      </w:r>
    </w:p>
    <w:p w:rsidR="00000000" w:rsidDel="00000000" w:rsidP="00000000" w:rsidRDefault="00000000" w:rsidRPr="00000000" w14:paraId="00000008">
      <w:pPr>
        <w:shd w:fill="ffffff" w:val="clear"/>
        <w:spacing w:after="0" w:lineRule="auto"/>
        <w:jc w:val="both"/>
        <w:rPr/>
      </w:pPr>
      <w:r w:rsidDel="00000000" w:rsidR="00000000" w:rsidRPr="00000000">
        <w:rPr>
          <w:rtl w:val="0"/>
        </w:rPr>
      </w:r>
    </w:p>
    <w:p w:rsidR="00000000" w:rsidDel="00000000" w:rsidP="00000000" w:rsidRDefault="00000000" w:rsidRPr="00000000" w14:paraId="00000009">
      <w:pPr>
        <w:shd w:fill="ffffff" w:val="clear"/>
        <w:spacing w:after="0" w:lineRule="auto"/>
        <w:jc w:val="both"/>
        <w:rPr/>
      </w:pPr>
      <w:r w:rsidDel="00000000" w:rsidR="00000000" w:rsidRPr="00000000">
        <w:rPr>
          <w:b w:val="1"/>
          <w:bCs w:val="1"/>
          <w:rtl w:val="0"/>
        </w:rPr>
        <w:t xml:space="preserve">§ 1º</w:t>
      </w:r>
      <w:r w:rsidDel="00000000" w:rsidR="00000000" w:rsidRPr="00000000">
        <w:rPr>
          <w:rtl w:val="0"/>
        </w:rPr>
        <w:t xml:space="preserve"> As obras de arte a que se refere este artigo poderão ser de qualquer forma: quadros, painéis, murais, objetos de artes, cerâmicas, esculturas, relevos escultóricos, ou quaisquer tipo de obra de arte permanente, </w:t>
      </w:r>
      <w:r w:rsidDel="00000000" w:rsidR="00000000" w:rsidRPr="00000000">
        <w:rPr>
          <w:rtl w:val="0"/>
        </w:rPr>
        <w:t xml:space="preserve">desde que obedeça a critérios colocados por esta lei</w:t>
      </w:r>
      <w:r w:rsidDel="00000000" w:rsidR="00000000" w:rsidRPr="00000000">
        <w:rPr>
          <w:rtl w:val="0"/>
        </w:rPr>
        <w:t xml:space="preserve">, compatível e harmônica com o local de instalação, bem como com o projeto arquitetônico em questão.</w:t>
      </w:r>
    </w:p>
    <w:p w:rsidR="00000000" w:rsidDel="00000000" w:rsidP="00000000" w:rsidRDefault="00000000" w:rsidRPr="00000000" w14:paraId="0000000A">
      <w:pPr>
        <w:shd w:fill="ffffff" w:val="clear"/>
        <w:spacing w:after="0" w:lineRule="auto"/>
        <w:jc w:val="both"/>
        <w:rPr/>
      </w:pPr>
      <w:r w:rsidDel="00000000" w:rsidR="00000000" w:rsidRPr="00000000">
        <w:rPr>
          <w:rtl w:val="0"/>
        </w:rPr>
      </w:r>
    </w:p>
    <w:p w:rsidR="00000000" w:rsidDel="00000000" w:rsidP="00000000" w:rsidRDefault="00000000" w:rsidRPr="00000000" w14:paraId="0000000B">
      <w:pPr>
        <w:shd w:fill="ffffff" w:val="clear"/>
        <w:spacing w:after="0" w:lineRule="auto"/>
        <w:jc w:val="both"/>
        <w:rPr/>
      </w:pPr>
      <w:r w:rsidDel="00000000" w:rsidR="00000000" w:rsidRPr="00000000">
        <w:rPr>
          <w:b w:val="1"/>
          <w:bCs w:val="1"/>
          <w:rtl w:val="0"/>
        </w:rPr>
        <w:t xml:space="preserve">§ 2º</w:t>
      </w:r>
      <w:r w:rsidDel="00000000" w:rsidR="00000000" w:rsidRPr="00000000">
        <w:rPr>
          <w:rtl w:val="0"/>
        </w:rPr>
        <w:t xml:space="preserve"> As edificações com área superior a 2000 m2 (dois mil metros quadrados) deverão conter obras de arte em lugar de destaque e visibilidade pública, na área externa à edificação. Para este fim sendo consideradas as seguintes formas: os painéis em cerâmica, esculturas e murais ou relevos escultóricos, executado em material de comprovada resistência e durabilidade, em face de intempéries e outras formas de deterioração ou degradação ambiental, compatível e harmônica com o projeto arquitetônico principal, devendo para este fim ser ouvido o arquiteto responsável.</w:t>
      </w:r>
    </w:p>
    <w:p w:rsidR="00000000" w:rsidDel="00000000" w:rsidP="00000000" w:rsidRDefault="00000000" w:rsidRPr="00000000" w14:paraId="0000000C">
      <w:pPr>
        <w:shd w:fill="ffffff" w:val="clear"/>
        <w:spacing w:after="0" w:lineRule="auto"/>
        <w:jc w:val="both"/>
        <w:rPr/>
      </w:pPr>
      <w:r w:rsidDel="00000000" w:rsidR="00000000" w:rsidRPr="00000000">
        <w:rPr>
          <w:rtl w:val="0"/>
        </w:rPr>
      </w:r>
    </w:p>
    <w:p w:rsidR="00000000" w:rsidDel="00000000" w:rsidP="00000000" w:rsidRDefault="00000000" w:rsidRPr="00000000" w14:paraId="0000000D">
      <w:pPr>
        <w:shd w:fill="ffffff" w:val="clear"/>
        <w:spacing w:after="0" w:lineRule="auto"/>
        <w:jc w:val="both"/>
        <w:rPr/>
      </w:pPr>
      <w:r w:rsidDel="00000000" w:rsidR="00000000" w:rsidRPr="00000000">
        <w:rPr>
          <w:b w:val="1"/>
          <w:bCs w:val="1"/>
          <w:rtl w:val="0"/>
        </w:rPr>
        <w:t xml:space="preserve">§ 3º</w:t>
      </w:r>
      <w:r w:rsidDel="00000000" w:rsidR="00000000" w:rsidRPr="00000000">
        <w:rPr>
          <w:rtl w:val="0"/>
        </w:rPr>
        <w:t xml:space="preserve"> O disposto no caput deste artigo aplica-se a edificações públicas ou privadas de uso coletivo, quais sejam:</w:t>
      </w:r>
    </w:p>
    <w:p w:rsidR="00000000" w:rsidDel="00000000" w:rsidP="00000000" w:rsidRDefault="00000000" w:rsidRPr="00000000" w14:paraId="0000000E">
      <w:pPr>
        <w:shd w:fill="ffffff" w:val="clear"/>
        <w:spacing w:after="0" w:lineRule="auto"/>
        <w:jc w:val="both"/>
        <w:rPr/>
      </w:pPr>
      <w:r w:rsidDel="00000000" w:rsidR="00000000" w:rsidRPr="00000000">
        <w:rPr>
          <w:rtl w:val="0"/>
        </w:rPr>
        <w:t xml:space="preserve">I - edifícios residenciais ou comerciais;</w:t>
      </w:r>
    </w:p>
    <w:p w:rsidR="00000000" w:rsidDel="00000000" w:rsidP="00000000" w:rsidRDefault="00000000" w:rsidRPr="00000000" w14:paraId="0000000F">
      <w:pPr>
        <w:shd w:fill="ffffff" w:val="clear"/>
        <w:spacing w:after="0" w:lineRule="auto"/>
        <w:jc w:val="both"/>
        <w:rPr/>
      </w:pPr>
      <w:r w:rsidDel="00000000" w:rsidR="00000000" w:rsidRPr="00000000">
        <w:rPr>
          <w:rtl w:val="0"/>
        </w:rPr>
        <w:t xml:space="preserve">II - edifícios de repartições e órgãos públicos;</w:t>
      </w:r>
    </w:p>
    <w:p w:rsidR="00000000" w:rsidDel="00000000" w:rsidP="00000000" w:rsidRDefault="00000000" w:rsidRPr="00000000" w14:paraId="00000010">
      <w:pPr>
        <w:shd w:fill="ffffff" w:val="clear"/>
        <w:spacing w:after="0" w:lineRule="auto"/>
        <w:jc w:val="both"/>
        <w:rPr/>
      </w:pPr>
      <w:r w:rsidDel="00000000" w:rsidR="00000000" w:rsidRPr="00000000">
        <w:rPr>
          <w:rtl w:val="0"/>
        </w:rPr>
        <w:t xml:space="preserve">III - casas de espetáculos;</w:t>
      </w:r>
    </w:p>
    <w:p w:rsidR="00000000" w:rsidDel="00000000" w:rsidP="00000000" w:rsidRDefault="00000000" w:rsidRPr="00000000" w14:paraId="00000011">
      <w:pPr>
        <w:shd w:fill="ffffff" w:val="clear"/>
        <w:spacing w:after="0" w:lineRule="auto"/>
        <w:jc w:val="both"/>
        <w:rPr/>
      </w:pPr>
      <w:r w:rsidDel="00000000" w:rsidR="00000000" w:rsidRPr="00000000">
        <w:rPr>
          <w:rtl w:val="0"/>
        </w:rPr>
        <w:t xml:space="preserve">IV - hospitais, casas de saúde ou similares;</w:t>
      </w:r>
    </w:p>
    <w:p w:rsidR="00000000" w:rsidDel="00000000" w:rsidP="00000000" w:rsidRDefault="00000000" w:rsidRPr="00000000" w14:paraId="00000012">
      <w:pPr>
        <w:shd w:fill="ffffff" w:val="clear"/>
        <w:spacing w:after="0" w:lineRule="auto"/>
        <w:jc w:val="both"/>
        <w:rPr/>
      </w:pPr>
      <w:r w:rsidDel="00000000" w:rsidR="00000000" w:rsidRPr="00000000">
        <w:rPr>
          <w:rtl w:val="0"/>
        </w:rPr>
        <w:t xml:space="preserve">V - estabelecimentos bancários;</w:t>
      </w:r>
    </w:p>
    <w:p w:rsidR="00000000" w:rsidDel="00000000" w:rsidP="00000000" w:rsidRDefault="00000000" w:rsidRPr="00000000" w14:paraId="00000013">
      <w:pPr>
        <w:shd w:fill="ffffff" w:val="clear"/>
        <w:spacing w:after="0" w:lineRule="auto"/>
        <w:jc w:val="both"/>
        <w:rPr/>
      </w:pPr>
      <w:r w:rsidDel="00000000" w:rsidR="00000000" w:rsidRPr="00000000">
        <w:rPr>
          <w:rtl w:val="0"/>
        </w:rPr>
        <w:t xml:space="preserve">VI - estabelecimentos de ensino;</w:t>
      </w:r>
    </w:p>
    <w:p w:rsidR="00000000" w:rsidDel="00000000" w:rsidP="00000000" w:rsidRDefault="00000000" w:rsidRPr="00000000" w14:paraId="00000014">
      <w:pPr>
        <w:shd w:fill="ffffff" w:val="clear"/>
        <w:spacing w:after="0" w:lineRule="auto"/>
        <w:jc w:val="both"/>
        <w:rPr/>
      </w:pPr>
      <w:r w:rsidDel="00000000" w:rsidR="00000000" w:rsidRPr="00000000">
        <w:rPr>
          <w:rtl w:val="0"/>
        </w:rPr>
        <w:t xml:space="preserve">VII - clubes e associações recreativas;</w:t>
      </w:r>
    </w:p>
    <w:p w:rsidR="00000000" w:rsidDel="00000000" w:rsidP="00000000" w:rsidRDefault="00000000" w:rsidRPr="00000000" w14:paraId="00000015">
      <w:pPr>
        <w:shd w:fill="ffffff" w:val="clear"/>
        <w:spacing w:after="0" w:lineRule="auto"/>
        <w:jc w:val="both"/>
        <w:rPr/>
      </w:pPr>
      <w:r w:rsidDel="00000000" w:rsidR="00000000" w:rsidRPr="00000000">
        <w:rPr>
          <w:rtl w:val="0"/>
        </w:rPr>
        <w:t xml:space="preserve">VIII - restaurantes;</w:t>
      </w:r>
    </w:p>
    <w:p w:rsidR="00000000" w:rsidDel="00000000" w:rsidP="00000000" w:rsidRDefault="00000000" w:rsidRPr="00000000" w14:paraId="00000016">
      <w:pPr>
        <w:shd w:fill="ffffff" w:val="clear"/>
        <w:spacing w:after="0" w:lineRule="auto"/>
        <w:jc w:val="both"/>
        <w:rPr/>
      </w:pPr>
      <w:r w:rsidDel="00000000" w:rsidR="00000000" w:rsidRPr="00000000">
        <w:rPr>
          <w:rtl w:val="0"/>
        </w:rPr>
        <w:t xml:space="preserve">IX - ginásios esportivos;</w:t>
      </w:r>
    </w:p>
    <w:p w:rsidR="00000000" w:rsidDel="00000000" w:rsidP="00000000" w:rsidRDefault="00000000" w:rsidRPr="00000000" w14:paraId="00000017">
      <w:pPr>
        <w:shd w:fill="ffffff" w:val="clear"/>
        <w:spacing w:after="0" w:lineRule="auto"/>
        <w:jc w:val="both"/>
        <w:rPr/>
      </w:pPr>
      <w:r w:rsidDel="00000000" w:rsidR="00000000" w:rsidRPr="00000000">
        <w:rPr>
          <w:rtl w:val="0"/>
        </w:rPr>
        <w:t xml:space="preserve">X - hotéis, motéis e pousadas: e</w:t>
      </w:r>
    </w:p>
    <w:p w:rsidR="00000000" w:rsidDel="00000000" w:rsidP="00000000" w:rsidRDefault="00000000" w:rsidRPr="00000000" w14:paraId="00000018">
      <w:pPr>
        <w:shd w:fill="ffffff" w:val="clear"/>
        <w:spacing w:after="0" w:lineRule="auto"/>
        <w:jc w:val="both"/>
        <w:rPr/>
      </w:pPr>
      <w:r w:rsidDel="00000000" w:rsidR="00000000" w:rsidRPr="00000000">
        <w:rPr>
          <w:rtl w:val="0"/>
        </w:rPr>
        <w:t xml:space="preserve">XI - praças e parques.</w:t>
      </w:r>
    </w:p>
    <w:p w:rsidR="00000000" w:rsidDel="00000000" w:rsidP="00000000" w:rsidRDefault="00000000" w:rsidRPr="00000000" w14:paraId="00000019">
      <w:pPr>
        <w:shd w:fill="ffffff" w:val="clear"/>
        <w:spacing w:after="0" w:lineRule="auto"/>
        <w:jc w:val="both"/>
        <w:rPr/>
      </w:pPr>
      <w:r w:rsidDel="00000000" w:rsidR="00000000" w:rsidRPr="00000000">
        <w:rPr>
          <w:rtl w:val="0"/>
        </w:rPr>
      </w:r>
    </w:p>
    <w:p w:rsidR="00000000" w:rsidDel="00000000" w:rsidP="00000000" w:rsidRDefault="00000000" w:rsidRPr="00000000" w14:paraId="0000001A">
      <w:pPr>
        <w:shd w:fill="ffffff" w:val="clear"/>
        <w:spacing w:after="0" w:lineRule="auto"/>
        <w:jc w:val="both"/>
        <w:rPr/>
      </w:pPr>
      <w:r w:rsidDel="00000000" w:rsidR="00000000" w:rsidRPr="00000000">
        <w:rPr>
          <w:b w:val="1"/>
          <w:bCs w:val="1"/>
          <w:rtl w:val="0"/>
        </w:rPr>
        <w:t xml:space="preserve">§ 4º</w:t>
      </w:r>
      <w:r w:rsidDel="00000000" w:rsidR="00000000" w:rsidRPr="00000000">
        <w:rPr>
          <w:rtl w:val="0"/>
        </w:rPr>
        <w:t xml:space="preserve"> Para efeito do estabelecido neste artigo, consideram-se as seguintes dimensões mínimas para a aplicação desta Lei: em painéis, murais e relevos escultóricos, a medida de 4,00m2 (quatro metros quadrados) e no caso de esculturas no mínimo 1m (um metro) de altura.</w:t>
      </w:r>
    </w:p>
    <w:p w:rsidR="00000000" w:rsidDel="00000000" w:rsidP="00000000" w:rsidRDefault="00000000" w:rsidRPr="00000000" w14:paraId="0000001B">
      <w:pPr>
        <w:shd w:fill="ffffff" w:val="clear"/>
        <w:spacing w:after="0" w:lineRule="auto"/>
        <w:jc w:val="both"/>
        <w:rPr/>
      </w:pPr>
      <w:r w:rsidDel="00000000" w:rsidR="00000000" w:rsidRPr="00000000">
        <w:rPr>
          <w:rtl w:val="0"/>
        </w:rPr>
      </w:r>
    </w:p>
    <w:p w:rsidR="00000000" w:rsidDel="00000000" w:rsidP="00000000" w:rsidRDefault="00000000" w:rsidRPr="00000000" w14:paraId="0000001C">
      <w:pPr>
        <w:shd w:fill="ffffff" w:val="clear"/>
        <w:spacing w:after="0" w:lineRule="auto"/>
        <w:jc w:val="both"/>
        <w:rPr/>
      </w:pPr>
      <w:r w:rsidDel="00000000" w:rsidR="00000000" w:rsidRPr="00000000">
        <w:rPr>
          <w:b w:val="1"/>
          <w:bCs w:val="1"/>
          <w:rtl w:val="0"/>
        </w:rPr>
        <w:t xml:space="preserve">§ 5º</w:t>
      </w:r>
      <w:r w:rsidDel="00000000" w:rsidR="00000000" w:rsidRPr="00000000">
        <w:rPr>
          <w:rtl w:val="0"/>
        </w:rPr>
        <w:t xml:space="preserve"> A responsabilidade pela manutenção e preservação das obras deverá ser de responsabilidade dos proprietários dos imóveis.</w:t>
      </w:r>
    </w:p>
    <w:p w:rsidR="00000000" w:rsidDel="00000000" w:rsidP="00000000" w:rsidRDefault="00000000" w:rsidRPr="00000000" w14:paraId="0000001D">
      <w:pPr>
        <w:shd w:fill="ffffff" w:val="clear"/>
        <w:spacing w:after="0" w:lineRule="auto"/>
        <w:jc w:val="both"/>
        <w:rPr/>
      </w:pPr>
      <w:r w:rsidDel="00000000" w:rsidR="00000000" w:rsidRPr="00000000">
        <w:rPr>
          <w:rtl w:val="0"/>
        </w:rPr>
      </w:r>
    </w:p>
    <w:p w:rsidR="00000000" w:rsidDel="00000000" w:rsidP="00000000" w:rsidRDefault="00000000" w:rsidRPr="00000000" w14:paraId="0000001E">
      <w:pPr>
        <w:shd w:fill="ffffff" w:val="clear"/>
        <w:spacing w:after="0" w:lineRule="auto"/>
        <w:jc w:val="both"/>
        <w:rPr/>
      </w:pPr>
      <w:r w:rsidDel="00000000" w:rsidR="00000000" w:rsidRPr="00000000">
        <w:rPr>
          <w:b w:val="1"/>
          <w:bCs w:val="1"/>
          <w:rtl w:val="0"/>
        </w:rPr>
        <w:t xml:space="preserve">Art. 3º</w:t>
      </w:r>
      <w:r w:rsidDel="00000000" w:rsidR="00000000" w:rsidRPr="00000000">
        <w:rPr>
          <w:b w:val="1"/>
          <w:bCs w:val="1"/>
          <w:rtl w:val="0"/>
        </w:rPr>
        <w:t xml:space="preserve"> </w:t>
      </w:r>
      <w:r w:rsidDel="00000000" w:rsidR="00000000" w:rsidRPr="00000000">
        <w:rPr>
          <w:rtl w:val="0"/>
        </w:rPr>
        <w:t xml:space="preserve">A obra de arte de que trata esta Lei, será parte integrante da edificação, deverá ser executada com matéria não perecível, ser original, nos termos da legislação brasileira em vigor que trata dos direitos autorais.</w:t>
      </w:r>
    </w:p>
    <w:p w:rsidR="00000000" w:rsidDel="00000000" w:rsidP="00000000" w:rsidRDefault="00000000" w:rsidRPr="00000000" w14:paraId="0000001F">
      <w:pPr>
        <w:shd w:fill="ffffff" w:val="clear"/>
        <w:spacing w:after="0" w:lineRule="auto"/>
        <w:jc w:val="both"/>
        <w:rPr>
          <w:b w:val="1"/>
          <w:bCs w:val="1"/>
        </w:rPr>
      </w:pPr>
      <w:r w:rsidDel="00000000" w:rsidR="00000000" w:rsidRPr="00000000">
        <w:rPr>
          <w:rtl w:val="0"/>
        </w:rPr>
      </w:r>
    </w:p>
    <w:p w:rsidR="00000000" w:rsidDel="00000000" w:rsidP="00000000" w:rsidRDefault="00000000" w:rsidRPr="00000000" w14:paraId="00000020">
      <w:pPr>
        <w:shd w:fill="ffffff" w:val="clear"/>
        <w:spacing w:after="0" w:lineRule="auto"/>
        <w:jc w:val="both"/>
        <w:rPr/>
      </w:pPr>
      <w:r w:rsidDel="00000000" w:rsidR="00000000" w:rsidRPr="00000000">
        <w:rPr>
          <w:b w:val="1"/>
          <w:bCs w:val="1"/>
          <w:rtl w:val="0"/>
        </w:rPr>
        <w:t xml:space="preserve">Art. 4º</w:t>
      </w:r>
      <w:r w:rsidDel="00000000" w:rsidR="00000000" w:rsidRPr="00000000">
        <w:rPr>
          <w:b w:val="1"/>
          <w:bCs w:val="1"/>
          <w:rtl w:val="0"/>
        </w:rPr>
        <w:t xml:space="preserve"> </w:t>
      </w:r>
      <w:r w:rsidDel="00000000" w:rsidR="00000000" w:rsidRPr="00000000">
        <w:rPr>
          <w:rtl w:val="0"/>
        </w:rPr>
        <w:t xml:space="preserve">Somente poderão executar os serviços de que trata esta Lei, os artistas plásticos niteroienses residentes no Estado ou outros nele radicados.</w:t>
      </w:r>
    </w:p>
    <w:p w:rsidR="00000000" w:rsidDel="00000000" w:rsidP="00000000" w:rsidRDefault="00000000" w:rsidRPr="00000000" w14:paraId="00000021">
      <w:pPr>
        <w:shd w:fill="ffffff" w:val="clear"/>
        <w:spacing w:after="0" w:lineRule="auto"/>
        <w:jc w:val="both"/>
        <w:rPr>
          <w:b w:val="1"/>
          <w:bCs w:val="1"/>
        </w:rPr>
      </w:pPr>
      <w:r w:rsidDel="00000000" w:rsidR="00000000" w:rsidRPr="00000000">
        <w:rPr>
          <w:rtl w:val="0"/>
        </w:rPr>
      </w:r>
    </w:p>
    <w:p w:rsidR="00000000" w:rsidDel="00000000" w:rsidP="00000000" w:rsidRDefault="00000000" w:rsidRPr="00000000" w14:paraId="00000022">
      <w:pPr>
        <w:shd w:fill="ffffff" w:val="clear"/>
        <w:spacing w:after="0" w:lineRule="auto"/>
        <w:jc w:val="both"/>
        <w:rPr/>
      </w:pPr>
      <w:r w:rsidDel="00000000" w:rsidR="00000000" w:rsidRPr="00000000">
        <w:rPr>
          <w:b w:val="1"/>
          <w:bCs w:val="1"/>
          <w:rtl w:val="0"/>
        </w:rPr>
        <w:t xml:space="preserve">Art. 5º</w:t>
      </w:r>
      <w:r w:rsidDel="00000000" w:rsidR="00000000" w:rsidRPr="00000000">
        <w:rPr>
          <w:rtl w:val="0"/>
        </w:rPr>
        <w:t xml:space="preserve"> Ao ser requerida à licença para a construção, deverá ser assinalado no projeto o local e o espaço destinado à obra de arte, com indicações das técnicas e das dimensões da peça a ser integrada a construção e recursos disponíveis para a sua execução.</w:t>
      </w:r>
    </w:p>
    <w:p w:rsidR="00000000" w:rsidDel="00000000" w:rsidP="00000000" w:rsidRDefault="00000000" w:rsidRPr="00000000" w14:paraId="00000023">
      <w:pPr>
        <w:shd w:fill="ffffff" w:val="clear"/>
        <w:spacing w:after="0" w:lineRule="auto"/>
        <w:jc w:val="both"/>
        <w:rPr/>
      </w:pPr>
      <w:r w:rsidDel="00000000" w:rsidR="00000000" w:rsidRPr="00000000">
        <w:rPr>
          <w:rtl w:val="0"/>
        </w:rPr>
      </w:r>
    </w:p>
    <w:p w:rsidR="00000000" w:rsidDel="00000000" w:rsidP="00000000" w:rsidRDefault="00000000" w:rsidRPr="00000000" w14:paraId="00000024">
      <w:pPr>
        <w:shd w:fill="ffffff" w:val="clear"/>
        <w:spacing w:after="0" w:lineRule="auto"/>
        <w:jc w:val="both"/>
        <w:rPr/>
      </w:pPr>
      <w:r w:rsidDel="00000000" w:rsidR="00000000" w:rsidRPr="00000000">
        <w:rPr>
          <w:b w:val="1"/>
          <w:bCs w:val="1"/>
          <w:rtl w:val="0"/>
        </w:rPr>
        <w:t xml:space="preserve">Art. 6º</w:t>
      </w:r>
      <w:r w:rsidDel="00000000" w:rsidR="00000000" w:rsidRPr="00000000">
        <w:rPr>
          <w:rtl w:val="0"/>
        </w:rPr>
        <w:t xml:space="preserve"> Os responsáveis pela construção de novas edificações após a publicação desta Lei que não cumprirem o dispositivo, deverão pagar multa no valor monetário de 20 UFIRs vigente no período de verificação da infração.</w:t>
      </w:r>
    </w:p>
    <w:p w:rsidR="00000000" w:rsidDel="00000000" w:rsidP="00000000" w:rsidRDefault="00000000" w:rsidRPr="00000000" w14:paraId="00000025">
      <w:pPr>
        <w:shd w:fill="ffffff" w:val="clear"/>
        <w:spacing w:after="0" w:lineRule="auto"/>
        <w:jc w:val="both"/>
        <w:rPr/>
      </w:pPr>
      <w:r w:rsidDel="00000000" w:rsidR="00000000" w:rsidRPr="00000000">
        <w:rPr>
          <w:rtl w:val="0"/>
        </w:rPr>
      </w:r>
    </w:p>
    <w:p w:rsidR="00000000" w:rsidDel="00000000" w:rsidP="00000000" w:rsidRDefault="00000000" w:rsidRPr="00000000" w14:paraId="00000026">
      <w:pPr>
        <w:shd w:fill="ffffff" w:val="clear"/>
        <w:spacing w:after="0" w:lineRule="auto"/>
        <w:jc w:val="both"/>
        <w:rPr/>
      </w:pPr>
      <w:r w:rsidDel="00000000" w:rsidR="00000000" w:rsidRPr="00000000">
        <w:rPr>
          <w:b w:val="1"/>
          <w:bCs w:val="1"/>
          <w:rtl w:val="0"/>
        </w:rPr>
        <w:t xml:space="preserve">Art. 7º</w:t>
      </w:r>
      <w:r w:rsidDel="00000000" w:rsidR="00000000" w:rsidRPr="00000000">
        <w:rPr>
          <w:rtl w:val="0"/>
        </w:rPr>
        <w:t xml:space="preserve"> Esta Lei entrará em vigor a partir da data de sua publicação, revogadas as disposições em contrário.</w:t>
      </w:r>
    </w:p>
    <w:p w:rsidR="00000000" w:rsidDel="00000000" w:rsidP="00000000" w:rsidRDefault="00000000" w:rsidRPr="00000000" w14:paraId="00000027">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28">
      <w:pPr>
        <w:spacing w:after="240" w:before="240" w:line="276" w:lineRule="auto"/>
        <w:jc w:val="both"/>
        <w:rPr/>
      </w:pPr>
      <w:r w:rsidDel="00000000" w:rsidR="00000000" w:rsidRPr="00000000">
        <w:rPr>
          <w:rtl w:val="0"/>
        </w:rPr>
      </w:r>
    </w:p>
    <w:p w:rsidR="00000000" w:rsidDel="00000000" w:rsidP="00000000" w:rsidRDefault="00000000" w:rsidRPr="00000000" w14:paraId="00000029">
      <w:pPr>
        <w:spacing w:after="240" w:before="240" w:lineRule="auto"/>
        <w:jc w:val="right"/>
        <w:rPr/>
      </w:pPr>
      <w:r w:rsidDel="00000000" w:rsidR="00000000" w:rsidRPr="00000000">
        <w:rPr>
          <w:rtl w:val="0"/>
        </w:rPr>
        <w:t xml:space="preserve">Sala das Sessões, 31 de março de 2026.</w:t>
      </w:r>
    </w:p>
    <w:p w:rsidR="00000000" w:rsidDel="00000000" w:rsidP="00000000" w:rsidRDefault="00000000" w:rsidRPr="00000000" w14:paraId="0000002A">
      <w:pPr>
        <w:spacing w:after="240" w:before="240" w:line="240" w:lineRule="auto"/>
        <w:jc w:val="center"/>
        <w:rPr/>
      </w:pPr>
      <w:r w:rsidDel="00000000" w:rsidR="00000000" w:rsidRPr="00000000">
        <w:rPr/>
        <w:drawing>
          <wp:inline distB="114300" distT="114300" distL="114300" distR="114300">
            <wp:extent cx="1858800" cy="479419"/>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58800" cy="479419"/>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after="240" w:before="240" w:line="240" w:lineRule="auto"/>
        <w:jc w:val="center"/>
        <w:rPr>
          <w:b w:val="1"/>
          <w:bCs w:val="1"/>
        </w:rPr>
      </w:pPr>
      <w:r w:rsidDel="00000000" w:rsidR="00000000" w:rsidRPr="00000000">
        <w:rPr>
          <w:b w:val="1"/>
          <w:bCs w:val="1"/>
          <w:rtl w:val="0"/>
        </w:rPr>
        <w:t xml:space="preserve">Leonardo Giordano</w:t>
      </w:r>
    </w:p>
    <w:p w:rsidR="00000000" w:rsidDel="00000000" w:rsidP="00000000" w:rsidRDefault="00000000" w:rsidRPr="00000000" w14:paraId="0000002C">
      <w:pPr>
        <w:spacing w:after="240" w:before="240" w:line="240" w:lineRule="auto"/>
        <w:jc w:val="center"/>
        <w:rPr>
          <w:b w:val="1"/>
          <w:bCs w:val="1"/>
        </w:rPr>
      </w:pPr>
      <w:r w:rsidDel="00000000" w:rsidR="00000000" w:rsidRPr="00000000">
        <w:rPr>
          <w:b w:val="1"/>
          <w:bCs w:val="1"/>
          <w:rtl w:val="0"/>
        </w:rPr>
        <w:t xml:space="preserve">Vereador</w:t>
      </w:r>
    </w:p>
    <w:p w:rsidR="00000000" w:rsidDel="00000000" w:rsidP="00000000" w:rsidRDefault="00000000" w:rsidRPr="00000000" w14:paraId="0000002D">
      <w:pPr>
        <w:spacing w:after="240" w:before="240" w:lineRule="auto"/>
        <w:rPr/>
      </w:pPr>
      <w:r w:rsidDel="00000000" w:rsidR="00000000" w:rsidRPr="00000000">
        <w:rPr>
          <w:b w:val="1"/>
          <w:bCs w:val="1"/>
          <w:rtl w:val="0"/>
        </w:rPr>
        <w:t xml:space="preserve">Justificativa:</w:t>
      </w: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O presente Projeto de Lei tem como objetivo promover a valorização da arte pública, o fortalecimento da identidade cultural de Niterói e o incentivo direto à produção artística local, integrando a criação estética ao desenvolvimento urbano do município.</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Niterói é reconhecida por sua vocação cultural e por seu patrimônio artístico e arquitetônico, sendo referência nacional e internacional, com destaque para obras emblemáticas como o Museu de Arte Contemporânea de Niterói, projetado por Oscar Niemeyer. Nesse contexto, a presente proposta busca ampliar essa tradição, democratizando o acesso à arte e incorporando-a ao cotidiano da população, para além dos espaços institucionais.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 exigência de inserção de obras de arte em edificações de grande porte segue uma tendência consolidada em diversas cidades do mundo, promovendo a humanização dos espaços urbanos e contribuindo para a qualificação estética da paisagem. Ao integrar arte e arquitetura, a cidade se torna mais acolhedora, estimulando o senso de pertencimento e a fruição cultural por parte dos cidadãos.</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Além disso, a proposta tem relevante impacto econômico e social, ao fomentar o trabalho de artistas plásticos locais, garantindo mercado e visibilidade para profissionais muitas vezes marginalizados nas dinâmicas tradicionais de financiamento cultural. Ao estabelecer que as obras sejam produzidas por artistas niteroienses ou radicados no Estado do Rio de Janeiro, o projeto fortalece a economia criativa regional e promove a circulação de bens culturais produzidos no próprio território.</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 previsão de critérios técnicos, como dimensões mínimas, durabilidade dos materiais e compatibilidade com o projeto arquitetônico, assegura a qualidade das intervenções artísticas, evitando soluções improvisadas e garantindo que as obras se integrem de forma harmônica e permanente às edificações.</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Importante destacar que a medida também contribui para a ampliação do acesso à cultura, especialmente em uma cidade marcada por desigualdades territoriais. Ao exigir a visibilidade pública das obras, a proposta transforma espaços privados de uso coletivo em pontos de difusão cultural, aproximando a arte do cotidiano da população, independentemente de sua condição socioeconômica.</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Por fim, a exigência de previsão da obra artística ainda na fase de licenciamento da construção garante maior planejamento, transparência e segurança jurídica para todos os envolvidos, evitando conflitos posteriores e assegurando o cumprimento efetivo da norma.</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Diante do exposto, o presente Projeto de Lei se justifica como instrumento de política pública cultural inovadora, capaz de articular desenvolvimento urbano, valorização artística e democratização do acesso à cultura, contribuindo para consolidar Niterói como uma cidade criativa, inclusiva e culturalmente vibrante.</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40" w:line="360" w:lineRule="auto"/>
        <w:ind w:firstLine="720"/>
        <w:jc w:val="both"/>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3C">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3D">
    <w:pPr>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jc w:val="center"/>
      <w:rPr>
        <w:b w:val="1"/>
        <w:bCs w:val="1"/>
        <w:sz w:val="24"/>
        <w:szCs w:val="24"/>
      </w:rPr>
    </w:pPr>
    <w:r w:rsidDel="00000000" w:rsidR="00000000" w:rsidRPr="00000000">
      <w:rPr>
        <w:b w:val="1"/>
        <w:bCs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center"/>
      <w:rPr>
        <w:b w:val="1"/>
        <w:bCs w:val="1"/>
        <w:sz w:val="24"/>
        <w:szCs w:val="24"/>
      </w:rPr>
    </w:pPr>
    <w:r w:rsidDel="00000000" w:rsidR="00000000" w:rsidRPr="00000000">
      <w:rPr>
        <w:b w:val="1"/>
        <w:bCs w:val="1"/>
        <w:sz w:val="24"/>
        <w:szCs w:val="24"/>
        <w:rtl w:val="0"/>
      </w:rPr>
      <w:t xml:space="preserve">Câmara Municipal de Niterói</w:t>
    </w:r>
  </w:p>
  <w:p w:rsidR="00000000" w:rsidDel="00000000" w:rsidP="00000000" w:rsidRDefault="00000000" w:rsidRPr="00000000" w14:paraId="0000003A">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