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CD1B61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4066B7" w:rsidRPr="004066B7">
        <w:rPr>
          <w:rFonts w:ascii="Times New Roman" w:hAnsi="Times New Roman" w:cs="Times New Roman"/>
          <w:b/>
          <w:sz w:val="24"/>
          <w:szCs w:val="24"/>
        </w:rPr>
        <w:t>DIEGO DAS NEVES ROCHA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3E90F1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066B7" w:rsidRPr="004066B7">
        <w:rPr>
          <w:rFonts w:ascii="Times New Roman" w:hAnsi="Times New Roman" w:cs="Times New Roman"/>
          <w:b/>
          <w:sz w:val="24"/>
          <w:szCs w:val="24"/>
        </w:rPr>
        <w:t>Diego das Neves Rocha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258A02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545F8" w:rsidRPr="004066B7">
        <w:rPr>
          <w:b/>
        </w:rPr>
        <w:t>Diego das Neves Rocha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C6D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04EF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6B7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5F8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7E1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F6373-766E-444B-9F9E-08970478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2026-05-25T18:53:00Z</cp:lastPrinted>
  <dcterms:created xsi:type="dcterms:W3CDTF">2026-05-25T19:02:00Z</dcterms:created>
  <dcterms:modified xsi:type="dcterms:W3CDTF">2026-05-25T19:02:00Z</dcterms:modified>
</cp:coreProperties>
</file>