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9E8642C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CD50E5" w:rsidRPr="00CD50E5">
        <w:rPr>
          <w:rFonts w:ascii="Times New Roman" w:hAnsi="Times New Roman" w:cs="Times New Roman"/>
          <w:b/>
          <w:sz w:val="24"/>
          <w:szCs w:val="24"/>
        </w:rPr>
        <w:t>ANDRÉ RAMOS DO NASCIMENTO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FC85538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CD50E5" w:rsidRPr="00CD50E5">
        <w:rPr>
          <w:rFonts w:ascii="Times New Roman" w:hAnsi="Times New Roman" w:cs="Times New Roman"/>
          <w:b/>
          <w:sz w:val="24"/>
          <w:szCs w:val="24"/>
        </w:rPr>
        <w:t>André Ramos do Nascimento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7B1F167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CD50E5" w:rsidRPr="00CD50E5">
        <w:rPr>
          <w:b/>
        </w:rPr>
        <w:t>André Ramos do Nascimento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E0C0F-95D8-4239-A465-A870782C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2026-05-25T17:26:00Z</cp:lastPrinted>
  <dcterms:created xsi:type="dcterms:W3CDTF">2026-05-25T17:29:00Z</dcterms:created>
  <dcterms:modified xsi:type="dcterms:W3CDTF">2026-05-25T17:47:00Z</dcterms:modified>
</cp:coreProperties>
</file>