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0A216" w14:textId="4FEBEE5D" w:rsidR="00262599" w:rsidRDefault="00000000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                                                                              Niteró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i, </w:t>
      </w:r>
      <w:r w:rsidR="00137455">
        <w:rPr>
          <w:rFonts w:ascii="Arial" w:hAnsi="Arial"/>
          <w:b/>
          <w:bCs/>
          <w:sz w:val="24"/>
          <w:szCs w:val="24"/>
          <w:lang w:val="es-ES_tradnl"/>
        </w:rPr>
        <w:t>08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 de </w:t>
      </w:r>
      <w:proofErr w:type="spellStart"/>
      <w:r w:rsidR="00352826">
        <w:rPr>
          <w:rFonts w:ascii="Arial" w:hAnsi="Arial"/>
          <w:b/>
          <w:bCs/>
          <w:sz w:val="24"/>
          <w:szCs w:val="24"/>
          <w:lang w:val="es-ES_tradnl"/>
        </w:rPr>
        <w:t>maio</w:t>
      </w:r>
      <w:proofErr w:type="spellEnd"/>
      <w:r>
        <w:rPr>
          <w:rFonts w:ascii="Arial" w:hAnsi="Arial"/>
          <w:b/>
          <w:bCs/>
          <w:sz w:val="24"/>
          <w:szCs w:val="24"/>
        </w:rPr>
        <w:t xml:space="preserve"> de 202</w:t>
      </w:r>
      <w:r w:rsidR="00D41C21">
        <w:rPr>
          <w:rFonts w:ascii="Arial" w:hAnsi="Arial"/>
          <w:b/>
          <w:bCs/>
          <w:sz w:val="24"/>
          <w:szCs w:val="24"/>
        </w:rPr>
        <w:t>6</w:t>
      </w:r>
      <w:r>
        <w:rPr>
          <w:rFonts w:ascii="Arial" w:hAnsi="Arial"/>
          <w:b/>
          <w:bCs/>
          <w:sz w:val="24"/>
          <w:szCs w:val="24"/>
        </w:rPr>
        <w:t>.</w:t>
      </w:r>
    </w:p>
    <w:p w14:paraId="2D87390A" w14:textId="77777777" w:rsidR="003F281A" w:rsidRDefault="003F281A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17DC3926" w14:textId="3FF8EE85" w:rsidR="00262599" w:rsidRDefault="00000000">
      <w:pPr>
        <w:pStyle w:val="CorpoA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MENSAGEM EXECUTIVA Nº </w:t>
      </w:r>
      <w:r w:rsidR="00205AC9">
        <w:rPr>
          <w:rFonts w:ascii="Arial" w:hAnsi="Arial"/>
          <w:b/>
          <w:bCs/>
          <w:sz w:val="24"/>
          <w:szCs w:val="24"/>
        </w:rPr>
        <w:t xml:space="preserve"> </w:t>
      </w:r>
      <w:r w:rsidR="00137455">
        <w:rPr>
          <w:rFonts w:ascii="Arial" w:hAnsi="Arial"/>
          <w:b/>
          <w:bCs/>
          <w:sz w:val="24"/>
          <w:szCs w:val="24"/>
        </w:rPr>
        <w:t>15</w:t>
      </w:r>
      <w:r>
        <w:rPr>
          <w:rFonts w:ascii="Arial" w:hAnsi="Arial"/>
          <w:b/>
          <w:bCs/>
          <w:sz w:val="24"/>
          <w:szCs w:val="24"/>
        </w:rPr>
        <w:t>/202</w:t>
      </w:r>
      <w:r w:rsidR="00D41C21">
        <w:rPr>
          <w:rFonts w:ascii="Arial" w:hAnsi="Arial"/>
          <w:b/>
          <w:bCs/>
          <w:sz w:val="24"/>
          <w:szCs w:val="24"/>
        </w:rPr>
        <w:t>6</w:t>
      </w:r>
      <w:r w:rsidR="00F25CC8">
        <w:rPr>
          <w:rFonts w:ascii="Arial" w:hAnsi="Arial"/>
          <w:b/>
          <w:bCs/>
          <w:sz w:val="24"/>
          <w:szCs w:val="24"/>
        </w:rPr>
        <w:t>.</w:t>
      </w:r>
    </w:p>
    <w:p w14:paraId="41DE6331" w14:textId="3C7BB388" w:rsidR="008D229A" w:rsidRPr="00205AC9" w:rsidRDefault="00205AC9">
      <w:pPr>
        <w:pStyle w:val="CorpoA"/>
        <w:widowControl w:val="0"/>
        <w:suppressAutoHyphens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Senhor Presidente,</w:t>
      </w:r>
    </w:p>
    <w:p w14:paraId="0FC05097" w14:textId="18FFA9D6" w:rsidR="003F281A" w:rsidRPr="00EA6FA0" w:rsidRDefault="003F281A" w:rsidP="00D06CBB">
      <w:pPr>
        <w:spacing w:before="257" w:line="360" w:lineRule="auto"/>
        <w:ind w:left="2" w:right="132" w:firstLine="707"/>
        <w:jc w:val="both"/>
        <w:rPr>
          <w:rFonts w:ascii="Arial" w:hAnsi="Arial" w:cs="Arial"/>
        </w:rPr>
      </w:pPr>
      <w:proofErr w:type="spellStart"/>
      <w:r w:rsidRPr="00EA6FA0">
        <w:rPr>
          <w:rFonts w:ascii="Arial" w:hAnsi="Arial" w:cs="Arial"/>
        </w:rPr>
        <w:t>Cumprimentando</w:t>
      </w:r>
      <w:proofErr w:type="spellEnd"/>
      <w:r w:rsidRPr="00EA6FA0">
        <w:rPr>
          <w:rFonts w:ascii="Arial" w:hAnsi="Arial" w:cs="Arial"/>
        </w:rPr>
        <w:t xml:space="preserve">-o, </w:t>
      </w:r>
      <w:proofErr w:type="spellStart"/>
      <w:r w:rsidRPr="00EA6FA0">
        <w:rPr>
          <w:rFonts w:ascii="Arial" w:hAnsi="Arial" w:cs="Arial"/>
        </w:rPr>
        <w:t>cordialmente</w:t>
      </w:r>
      <w:proofErr w:type="spellEnd"/>
      <w:r w:rsidRPr="00EA6FA0">
        <w:rPr>
          <w:rFonts w:ascii="Arial" w:hAnsi="Arial" w:cs="Arial"/>
        </w:rPr>
        <w:t xml:space="preserve">, </w:t>
      </w:r>
      <w:proofErr w:type="spellStart"/>
      <w:r w:rsidRPr="00EA6FA0">
        <w:rPr>
          <w:rFonts w:ascii="Arial" w:hAnsi="Arial" w:cs="Arial"/>
        </w:rPr>
        <w:t>tenho</w:t>
      </w:r>
      <w:proofErr w:type="spellEnd"/>
      <w:r w:rsidRPr="00EA6FA0">
        <w:rPr>
          <w:rFonts w:ascii="Arial" w:hAnsi="Arial" w:cs="Arial"/>
        </w:rPr>
        <w:t xml:space="preserve"> a </w:t>
      </w:r>
      <w:proofErr w:type="spellStart"/>
      <w:r w:rsidRPr="00EA6FA0">
        <w:rPr>
          <w:rFonts w:ascii="Arial" w:hAnsi="Arial" w:cs="Arial"/>
        </w:rPr>
        <w:t>honra</w:t>
      </w:r>
      <w:proofErr w:type="spellEnd"/>
      <w:r w:rsidRPr="00EA6FA0">
        <w:rPr>
          <w:rFonts w:ascii="Arial" w:hAnsi="Arial" w:cs="Arial"/>
        </w:rPr>
        <w:t xml:space="preserve"> de me </w:t>
      </w:r>
      <w:proofErr w:type="spellStart"/>
      <w:r w:rsidRPr="00EA6FA0">
        <w:rPr>
          <w:rFonts w:ascii="Arial" w:hAnsi="Arial" w:cs="Arial"/>
        </w:rPr>
        <w:t>dirigir</w:t>
      </w:r>
      <w:proofErr w:type="spellEnd"/>
      <w:r w:rsidRPr="00EA6FA0">
        <w:rPr>
          <w:rFonts w:ascii="Arial" w:hAnsi="Arial" w:cs="Arial"/>
        </w:rPr>
        <w:t xml:space="preserve"> a </w:t>
      </w:r>
      <w:proofErr w:type="spellStart"/>
      <w:r w:rsidRPr="00EA6FA0">
        <w:rPr>
          <w:rFonts w:ascii="Arial" w:hAnsi="Arial" w:cs="Arial"/>
        </w:rPr>
        <w:t>Vossa</w:t>
      </w:r>
      <w:proofErr w:type="spellEnd"/>
      <w:r w:rsidRPr="00EA6FA0">
        <w:rPr>
          <w:rFonts w:ascii="Arial" w:hAnsi="Arial" w:cs="Arial"/>
        </w:rPr>
        <w:t xml:space="preserve"> </w:t>
      </w:r>
      <w:proofErr w:type="spellStart"/>
      <w:r w:rsidRPr="00EA6FA0">
        <w:rPr>
          <w:rFonts w:ascii="Arial" w:hAnsi="Arial" w:cs="Arial"/>
        </w:rPr>
        <w:t>Excelência</w:t>
      </w:r>
      <w:proofErr w:type="spellEnd"/>
      <w:r w:rsidRPr="00EA6FA0">
        <w:rPr>
          <w:rFonts w:ascii="Arial" w:hAnsi="Arial" w:cs="Arial"/>
        </w:rPr>
        <w:t xml:space="preserve"> com o </w:t>
      </w:r>
      <w:proofErr w:type="spellStart"/>
      <w:r w:rsidRPr="00EA6FA0">
        <w:rPr>
          <w:rFonts w:ascii="Arial" w:hAnsi="Arial" w:cs="Arial"/>
        </w:rPr>
        <w:t>intuito</w:t>
      </w:r>
      <w:proofErr w:type="spellEnd"/>
      <w:r w:rsidRPr="00EA6FA0">
        <w:rPr>
          <w:rFonts w:ascii="Arial" w:hAnsi="Arial" w:cs="Arial"/>
        </w:rPr>
        <w:t xml:space="preserve"> de submeter à </w:t>
      </w:r>
      <w:proofErr w:type="spellStart"/>
      <w:r w:rsidRPr="00EA6FA0">
        <w:rPr>
          <w:rFonts w:ascii="Arial" w:hAnsi="Arial" w:cs="Arial"/>
        </w:rPr>
        <w:t>apreciação</w:t>
      </w:r>
      <w:proofErr w:type="spellEnd"/>
      <w:r w:rsidRPr="00EA6FA0">
        <w:rPr>
          <w:rFonts w:ascii="Arial" w:hAnsi="Arial" w:cs="Arial"/>
        </w:rPr>
        <w:t xml:space="preserve"> dos </w:t>
      </w:r>
      <w:proofErr w:type="spellStart"/>
      <w:r w:rsidRPr="00EA6FA0">
        <w:rPr>
          <w:rFonts w:ascii="Arial" w:hAnsi="Arial" w:cs="Arial"/>
        </w:rPr>
        <w:t>ilustres</w:t>
      </w:r>
      <w:proofErr w:type="spellEnd"/>
      <w:r w:rsidRPr="00EA6FA0">
        <w:rPr>
          <w:rFonts w:ascii="Arial" w:hAnsi="Arial" w:cs="Arial"/>
        </w:rPr>
        <w:t xml:space="preserve"> Pares dessa </w:t>
      </w:r>
      <w:proofErr w:type="spellStart"/>
      <w:r w:rsidRPr="00EA6FA0">
        <w:rPr>
          <w:rFonts w:ascii="Arial" w:hAnsi="Arial" w:cs="Arial"/>
        </w:rPr>
        <w:t>Egrégia</w:t>
      </w:r>
      <w:proofErr w:type="spellEnd"/>
      <w:r w:rsidRPr="00EA6FA0">
        <w:rPr>
          <w:rFonts w:ascii="Arial" w:hAnsi="Arial" w:cs="Arial"/>
        </w:rPr>
        <w:t xml:space="preserve"> Casa </w:t>
      </w:r>
      <w:proofErr w:type="spellStart"/>
      <w:r w:rsidRPr="00EA6FA0">
        <w:rPr>
          <w:rFonts w:ascii="Arial" w:hAnsi="Arial" w:cs="Arial"/>
        </w:rPr>
        <w:t>Legislativa</w:t>
      </w:r>
      <w:proofErr w:type="spellEnd"/>
      <w:r w:rsidRPr="00EA6FA0">
        <w:rPr>
          <w:rFonts w:ascii="Arial" w:hAnsi="Arial" w:cs="Arial"/>
        </w:rPr>
        <w:t>,</w:t>
      </w:r>
      <w:r w:rsidR="00777145">
        <w:rPr>
          <w:rFonts w:ascii="Arial" w:hAnsi="Arial" w:cs="Arial"/>
        </w:rPr>
        <w:t xml:space="preserve"> </w:t>
      </w:r>
      <w:r w:rsidRPr="00EA6FA0">
        <w:rPr>
          <w:rFonts w:ascii="Arial" w:hAnsi="Arial" w:cs="Arial"/>
        </w:rPr>
        <w:t xml:space="preserve">o </w:t>
      </w:r>
      <w:proofErr w:type="spellStart"/>
      <w:r w:rsidRPr="00EA6FA0">
        <w:rPr>
          <w:rFonts w:ascii="Arial" w:hAnsi="Arial" w:cs="Arial"/>
        </w:rPr>
        <w:t>projeto</w:t>
      </w:r>
      <w:proofErr w:type="spellEnd"/>
      <w:r w:rsidRPr="00EA6FA0">
        <w:rPr>
          <w:rFonts w:ascii="Arial" w:hAnsi="Arial" w:cs="Arial"/>
        </w:rPr>
        <w:t xml:space="preserve"> de lei </w:t>
      </w:r>
      <w:proofErr w:type="spellStart"/>
      <w:r w:rsidRPr="00EA6FA0">
        <w:rPr>
          <w:rFonts w:ascii="Arial" w:hAnsi="Arial" w:cs="Arial"/>
        </w:rPr>
        <w:t>que</w:t>
      </w:r>
      <w:proofErr w:type="spellEnd"/>
      <w:r w:rsidRPr="00EA6FA0">
        <w:rPr>
          <w:rFonts w:ascii="Arial" w:hAnsi="Arial" w:cs="Arial"/>
        </w:rPr>
        <w:t xml:space="preserve"> </w:t>
      </w:r>
      <w:proofErr w:type="spellStart"/>
      <w:r w:rsidR="00D06CBB" w:rsidRPr="00D06CBB">
        <w:rPr>
          <w:rFonts w:ascii="Arial" w:eastAsia="Arial" w:hAnsi="Arial" w:cs="Arial"/>
          <w:b/>
          <w:bdr w:val="none" w:sz="0" w:space="0" w:color="auto"/>
        </w:rPr>
        <w:t>autoriza</w:t>
      </w:r>
      <w:proofErr w:type="spellEnd"/>
      <w:r w:rsidR="00D06CBB" w:rsidRPr="00D06CBB">
        <w:rPr>
          <w:rFonts w:ascii="Arial" w:eastAsia="Arial" w:hAnsi="Arial" w:cs="Arial"/>
          <w:b/>
          <w:bdr w:val="none" w:sz="0" w:space="0" w:color="auto"/>
        </w:rPr>
        <w:t xml:space="preserve"> </w:t>
      </w:r>
      <w:proofErr w:type="spellStart"/>
      <w:r w:rsidR="00D06CBB" w:rsidRPr="00D06CBB">
        <w:rPr>
          <w:rFonts w:ascii="Arial" w:eastAsia="Arial" w:hAnsi="Arial" w:cs="Arial"/>
          <w:b/>
          <w:bdr w:val="none" w:sz="0" w:space="0" w:color="auto"/>
        </w:rPr>
        <w:t>ao</w:t>
      </w:r>
      <w:proofErr w:type="spellEnd"/>
      <w:r w:rsidR="00D06CBB" w:rsidRPr="00D06CBB">
        <w:rPr>
          <w:rFonts w:ascii="Arial" w:eastAsia="Arial" w:hAnsi="Arial" w:cs="Arial"/>
          <w:b/>
          <w:bdr w:val="none" w:sz="0" w:space="0" w:color="auto"/>
        </w:rPr>
        <w:t xml:space="preserve"> </w:t>
      </w:r>
      <w:proofErr w:type="spellStart"/>
      <w:r w:rsidR="00D06CBB" w:rsidRPr="00D06CBB">
        <w:rPr>
          <w:rFonts w:ascii="Arial" w:eastAsia="Arial" w:hAnsi="Arial" w:cs="Arial"/>
          <w:b/>
          <w:bdr w:val="none" w:sz="0" w:space="0" w:color="auto"/>
        </w:rPr>
        <w:t>Secretário</w:t>
      </w:r>
      <w:proofErr w:type="spellEnd"/>
      <w:r w:rsidR="00D06CBB" w:rsidRPr="00D06CBB">
        <w:rPr>
          <w:rFonts w:ascii="Arial" w:eastAsia="Arial" w:hAnsi="Arial" w:cs="Arial"/>
          <w:b/>
          <w:bdr w:val="none" w:sz="0" w:space="0" w:color="auto"/>
        </w:rPr>
        <w:t xml:space="preserve"> Municipal de Fazenda a </w:t>
      </w:r>
      <w:proofErr w:type="spellStart"/>
      <w:r w:rsidR="00D06CBB" w:rsidRPr="00D06CBB">
        <w:rPr>
          <w:rFonts w:ascii="Arial" w:eastAsia="Arial" w:hAnsi="Arial" w:cs="Arial"/>
          <w:b/>
          <w:bdr w:val="none" w:sz="0" w:space="0" w:color="auto"/>
        </w:rPr>
        <w:t>concessão</w:t>
      </w:r>
      <w:proofErr w:type="spellEnd"/>
      <w:r w:rsidR="00D06CBB" w:rsidRPr="00D06CBB">
        <w:rPr>
          <w:rFonts w:ascii="Arial" w:eastAsia="Arial" w:hAnsi="Arial" w:cs="Arial"/>
          <w:b/>
          <w:bdr w:val="none" w:sz="0" w:space="0" w:color="auto"/>
        </w:rPr>
        <w:t xml:space="preserve"> de </w:t>
      </w:r>
      <w:proofErr w:type="spellStart"/>
      <w:r w:rsidR="00D06CBB" w:rsidRPr="00D06CBB">
        <w:rPr>
          <w:rFonts w:ascii="Arial" w:eastAsia="Arial" w:hAnsi="Arial" w:cs="Arial"/>
          <w:b/>
          <w:bdr w:val="none" w:sz="0" w:space="0" w:color="auto"/>
        </w:rPr>
        <w:t>remissão</w:t>
      </w:r>
      <w:proofErr w:type="spellEnd"/>
      <w:r w:rsidR="00D06CBB">
        <w:rPr>
          <w:rFonts w:ascii="Arial" w:eastAsia="Arial" w:hAnsi="Arial" w:cs="Arial"/>
          <w:b/>
          <w:bdr w:val="none" w:sz="0" w:space="0" w:color="auto"/>
        </w:rPr>
        <w:t xml:space="preserve"> </w:t>
      </w:r>
      <w:r w:rsidR="00D06CBB" w:rsidRPr="00D06CBB">
        <w:rPr>
          <w:rFonts w:ascii="Arial" w:eastAsia="Arial" w:hAnsi="Arial" w:cs="Arial"/>
          <w:b/>
          <w:bdr w:val="none" w:sz="0" w:space="0" w:color="auto"/>
        </w:rPr>
        <w:t xml:space="preserve">e </w:t>
      </w:r>
      <w:proofErr w:type="spellStart"/>
      <w:r w:rsidR="00D06CBB" w:rsidRPr="00D06CBB">
        <w:rPr>
          <w:rFonts w:ascii="Arial" w:eastAsia="Arial" w:hAnsi="Arial" w:cs="Arial"/>
          <w:b/>
          <w:bdr w:val="none" w:sz="0" w:space="0" w:color="auto"/>
        </w:rPr>
        <w:t>anistia</w:t>
      </w:r>
      <w:proofErr w:type="spellEnd"/>
      <w:r w:rsidR="00D06CBB" w:rsidRPr="00D06CBB">
        <w:rPr>
          <w:rFonts w:ascii="Arial" w:eastAsia="Arial" w:hAnsi="Arial" w:cs="Arial"/>
          <w:b/>
          <w:bdr w:val="none" w:sz="0" w:space="0" w:color="auto"/>
        </w:rPr>
        <w:t xml:space="preserve"> do IPTU e TCIL </w:t>
      </w:r>
      <w:proofErr w:type="spellStart"/>
      <w:r w:rsidR="00D06CBB" w:rsidRPr="00D06CBB">
        <w:rPr>
          <w:rFonts w:ascii="Arial" w:eastAsia="Arial" w:hAnsi="Arial" w:cs="Arial"/>
          <w:b/>
          <w:bdr w:val="none" w:sz="0" w:space="0" w:color="auto"/>
        </w:rPr>
        <w:t>relativos</w:t>
      </w:r>
      <w:proofErr w:type="spellEnd"/>
      <w:r w:rsidR="00D06CBB" w:rsidRPr="00D06CBB">
        <w:rPr>
          <w:rFonts w:ascii="Arial" w:eastAsia="Arial" w:hAnsi="Arial" w:cs="Arial"/>
          <w:b/>
          <w:bdr w:val="none" w:sz="0" w:space="0" w:color="auto"/>
        </w:rPr>
        <w:t xml:space="preserve"> </w:t>
      </w:r>
      <w:proofErr w:type="spellStart"/>
      <w:r w:rsidR="00D06CBB" w:rsidRPr="00D06CBB">
        <w:rPr>
          <w:rFonts w:ascii="Arial" w:eastAsia="Arial" w:hAnsi="Arial" w:cs="Arial"/>
          <w:b/>
          <w:bdr w:val="none" w:sz="0" w:space="0" w:color="auto"/>
        </w:rPr>
        <w:t>aos</w:t>
      </w:r>
      <w:proofErr w:type="spellEnd"/>
      <w:r w:rsidR="00D06CBB" w:rsidRPr="00D06CBB">
        <w:rPr>
          <w:rFonts w:ascii="Arial" w:eastAsia="Arial" w:hAnsi="Arial" w:cs="Arial"/>
          <w:b/>
          <w:bdr w:val="none" w:sz="0" w:space="0" w:color="auto"/>
        </w:rPr>
        <w:t xml:space="preserve"> </w:t>
      </w:r>
      <w:proofErr w:type="spellStart"/>
      <w:r w:rsidR="00D06CBB" w:rsidRPr="00D06CBB">
        <w:rPr>
          <w:rFonts w:ascii="Arial" w:eastAsia="Arial" w:hAnsi="Arial" w:cs="Arial"/>
          <w:b/>
          <w:bdr w:val="none" w:sz="0" w:space="0" w:color="auto"/>
        </w:rPr>
        <w:t>imóveis</w:t>
      </w:r>
      <w:proofErr w:type="spellEnd"/>
      <w:r w:rsidR="00D06CBB" w:rsidRPr="00D06CBB">
        <w:rPr>
          <w:rFonts w:ascii="Arial" w:eastAsia="Arial" w:hAnsi="Arial" w:cs="Arial"/>
          <w:b/>
          <w:bdr w:val="none" w:sz="0" w:space="0" w:color="auto"/>
        </w:rPr>
        <w:t xml:space="preserve"> </w:t>
      </w:r>
      <w:proofErr w:type="spellStart"/>
      <w:r w:rsidR="00D06CBB" w:rsidRPr="00D06CBB">
        <w:rPr>
          <w:rFonts w:ascii="Arial" w:eastAsia="Arial" w:hAnsi="Arial" w:cs="Arial"/>
          <w:b/>
          <w:bdr w:val="none" w:sz="0" w:space="0" w:color="auto"/>
        </w:rPr>
        <w:t>integrantes</w:t>
      </w:r>
      <w:proofErr w:type="spellEnd"/>
      <w:r w:rsidR="00D06CBB" w:rsidRPr="00D06CBB">
        <w:rPr>
          <w:rFonts w:ascii="Arial" w:eastAsia="Arial" w:hAnsi="Arial" w:cs="Arial"/>
          <w:b/>
          <w:bdr w:val="none" w:sz="0" w:space="0" w:color="auto"/>
        </w:rPr>
        <w:t xml:space="preserve"> do </w:t>
      </w:r>
      <w:proofErr w:type="spellStart"/>
      <w:r w:rsidR="00D06CBB" w:rsidRPr="00D06CBB">
        <w:rPr>
          <w:rFonts w:ascii="Arial" w:eastAsia="Arial" w:hAnsi="Arial" w:cs="Arial"/>
          <w:b/>
          <w:bdr w:val="none" w:sz="0" w:space="0" w:color="auto"/>
        </w:rPr>
        <w:t>Programa</w:t>
      </w:r>
      <w:proofErr w:type="spellEnd"/>
      <w:r w:rsidR="00D06CBB" w:rsidRPr="00D06CBB">
        <w:rPr>
          <w:rFonts w:ascii="Arial" w:eastAsia="Arial" w:hAnsi="Arial" w:cs="Arial"/>
          <w:b/>
          <w:bdr w:val="none" w:sz="0" w:space="0" w:color="auto"/>
        </w:rPr>
        <w:t xml:space="preserve"> Minha Casa</w:t>
      </w:r>
      <w:r w:rsidR="00D06CBB">
        <w:rPr>
          <w:rFonts w:ascii="Arial" w:eastAsia="Arial" w:hAnsi="Arial" w:cs="Arial"/>
          <w:b/>
          <w:bdr w:val="none" w:sz="0" w:space="0" w:color="auto"/>
        </w:rPr>
        <w:t xml:space="preserve"> </w:t>
      </w:r>
      <w:r w:rsidR="00D06CBB" w:rsidRPr="00D06CBB">
        <w:rPr>
          <w:rFonts w:ascii="Arial" w:eastAsia="Arial" w:hAnsi="Arial" w:cs="Arial"/>
          <w:b/>
          <w:bdr w:val="none" w:sz="0" w:space="0" w:color="auto"/>
        </w:rPr>
        <w:t xml:space="preserve">Minha Vida – </w:t>
      </w:r>
      <w:proofErr w:type="spellStart"/>
      <w:r w:rsidR="00D06CBB" w:rsidRPr="00D06CBB">
        <w:rPr>
          <w:rFonts w:ascii="Arial" w:eastAsia="Arial" w:hAnsi="Arial" w:cs="Arial"/>
          <w:b/>
          <w:bdr w:val="none" w:sz="0" w:space="0" w:color="auto"/>
        </w:rPr>
        <w:t>Faixa</w:t>
      </w:r>
      <w:proofErr w:type="spellEnd"/>
      <w:r w:rsidR="00D06CBB" w:rsidRPr="00D06CBB">
        <w:rPr>
          <w:rFonts w:ascii="Arial" w:eastAsia="Arial" w:hAnsi="Arial" w:cs="Arial"/>
          <w:b/>
          <w:bdr w:val="none" w:sz="0" w:space="0" w:color="auto"/>
        </w:rPr>
        <w:t xml:space="preserve"> Urbano 1</w:t>
      </w:r>
      <w:r w:rsidRPr="00EA6FA0">
        <w:rPr>
          <w:rFonts w:ascii="Arial" w:hAnsi="Arial" w:cs="Arial"/>
          <w:b/>
          <w:bCs/>
        </w:rPr>
        <w:t>.</w:t>
      </w:r>
    </w:p>
    <w:p w14:paraId="0720A0E3" w14:textId="1FBD7901" w:rsidR="00D06CBB" w:rsidRPr="00D06CBB" w:rsidRDefault="00D06CBB" w:rsidP="00D06CBB">
      <w:pPr>
        <w:pStyle w:val="CorpoA"/>
        <w:widowControl w:val="0"/>
        <w:suppressAutoHyphens/>
        <w:spacing w:before="240"/>
        <w:ind w:firstLine="709"/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D06CBB"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>A remissão e anistia ora propostas têm por escopo favorecer aos fluminenses de</w:t>
      </w:r>
      <w:r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D06CBB"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>baixa renda, garantindo o direito social de moradia e a função social da</w:t>
      </w:r>
      <w:r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D06CBB"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>propriedade, contemplados pela Constituição Federal de 1988, nos artigos 6º e 5º,</w:t>
      </w:r>
      <w:r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D06CBB"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>XXIII, respectivamente.</w:t>
      </w:r>
    </w:p>
    <w:p w14:paraId="18494977" w14:textId="5B563361" w:rsidR="00D06CBB" w:rsidRPr="00D06CBB" w:rsidRDefault="00D06CBB" w:rsidP="00D06CBB">
      <w:pPr>
        <w:pStyle w:val="CorpoA"/>
        <w:widowControl w:val="0"/>
        <w:suppressAutoHyphens/>
        <w:spacing w:before="240"/>
        <w:ind w:firstLine="709"/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D06CBB"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>Sem prejuízo, conforme o disposto no art. 172 do Código Tributário Nacional – CTN,</w:t>
      </w:r>
      <w:r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D06CBB"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>a lei pode autorizar a autoridade administrativa a conceder remissão atendendo “à</w:t>
      </w:r>
      <w:r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D06CBB"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>situação econômica do sujeito passivo”, “à diminuta importância do crédito</w:t>
      </w:r>
      <w:r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D06CBB"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>tributário” e “a considerações de equidade, em relação com as características</w:t>
      </w:r>
      <w:r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D06CBB"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>pessoais ou materiais do caso”.</w:t>
      </w:r>
    </w:p>
    <w:p w14:paraId="5DFE2B25" w14:textId="2D2BB08A" w:rsidR="00D06CBB" w:rsidRPr="00D06CBB" w:rsidRDefault="00D06CBB" w:rsidP="00D06CBB">
      <w:pPr>
        <w:pStyle w:val="CorpoA"/>
        <w:widowControl w:val="0"/>
        <w:suppressAutoHyphens/>
        <w:spacing w:before="240"/>
        <w:ind w:firstLine="709"/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D06CBB"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Por outro lado, os </w:t>
      </w:r>
      <w:proofErr w:type="spellStart"/>
      <w:r w:rsidRPr="00D06CBB"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>arts</w:t>
      </w:r>
      <w:proofErr w:type="spellEnd"/>
      <w:r w:rsidRPr="00D06CBB"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14 e 14-A da Lei Complementar n. 101/2000, Lei de</w:t>
      </w:r>
      <w:r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D06CBB"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>Responsabilidade Fiscal, restam plenamente atendidos, conforme demonstra a</w:t>
      </w:r>
      <w:r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D06CBB"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>estimativa de impacto orçamentário e financeiro em anexo.</w:t>
      </w:r>
    </w:p>
    <w:p w14:paraId="018FF2A8" w14:textId="04F7A238" w:rsidR="00777145" w:rsidRDefault="00777145" w:rsidP="00D06CBB">
      <w:pPr>
        <w:pStyle w:val="CorpoA"/>
        <w:widowControl w:val="0"/>
        <w:suppressAutoHyphens/>
        <w:spacing w:before="240"/>
        <w:ind w:firstLine="709"/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777145">
        <w:rPr>
          <w:rFonts w:ascii="Arial" w:eastAsia="Arial MT" w:hAnsi="Arial" w:cs="Arial"/>
          <w:color w:val="auto"/>
          <w:sz w:val="24"/>
          <w:szCs w:val="24"/>
          <w:bdr w:val="none" w:sz="0" w:space="0" w:color="auto"/>
          <w:lang w:val="pt-BR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Diante da relevância social da matéria, solicito a essa Colenda Casa Legislativa a apreciação e aprovação do presente Projeto de Lei. </w:t>
      </w:r>
    </w:p>
    <w:p w14:paraId="6464DAF7" w14:textId="0891984A" w:rsidR="00B07657" w:rsidRDefault="00B07657" w:rsidP="00777145">
      <w:pPr>
        <w:pStyle w:val="CorpoA"/>
        <w:widowControl w:val="0"/>
        <w:suppressAutoHyphens/>
        <w:spacing w:before="240"/>
        <w:ind w:firstLine="709"/>
        <w:rPr>
          <w:rFonts w:ascii="Arial" w:eastAsia="Arial" w:hAnsi="Arial" w:cs="Arial"/>
          <w:kern w:val="2"/>
          <w:sz w:val="24"/>
          <w:szCs w:val="24"/>
        </w:rPr>
      </w:pPr>
      <w:r w:rsidRPr="00A60797">
        <w:rPr>
          <w:rFonts w:ascii="Arial" w:hAnsi="Arial"/>
          <w:sz w:val="24"/>
          <w:szCs w:val="24"/>
        </w:rPr>
        <w:t>Reitero a Vossa</w:t>
      </w:r>
      <w:r w:rsidR="00777145">
        <w:rPr>
          <w:rFonts w:ascii="Arial" w:hAnsi="Arial"/>
          <w:sz w:val="24"/>
          <w:szCs w:val="24"/>
        </w:rPr>
        <w:t>s</w:t>
      </w:r>
      <w:r w:rsidRPr="00A60797">
        <w:rPr>
          <w:rFonts w:ascii="Arial" w:hAnsi="Arial"/>
          <w:sz w:val="24"/>
          <w:szCs w:val="24"/>
        </w:rPr>
        <w:t xml:space="preserve"> Excelência</w:t>
      </w:r>
      <w:r w:rsidR="00777145">
        <w:rPr>
          <w:rFonts w:ascii="Arial" w:hAnsi="Arial"/>
          <w:sz w:val="24"/>
          <w:szCs w:val="24"/>
        </w:rPr>
        <w:t>s</w:t>
      </w:r>
      <w:r w:rsidRPr="00A60797">
        <w:rPr>
          <w:rFonts w:ascii="Arial" w:hAnsi="Arial"/>
          <w:sz w:val="24"/>
          <w:szCs w:val="24"/>
        </w:rPr>
        <w:t xml:space="preserve"> os meus votos de profundo respeito e admiração.</w:t>
      </w:r>
    </w:p>
    <w:p w14:paraId="1F6F823A" w14:textId="77777777" w:rsidR="00311697" w:rsidRDefault="00311697" w:rsidP="00205AC9">
      <w:pPr>
        <w:pStyle w:val="CorpoA"/>
        <w:widowControl w:val="0"/>
        <w:suppressAutoHyphens/>
        <w:spacing w:before="240"/>
        <w:ind w:firstLine="708"/>
        <w:rPr>
          <w:rFonts w:ascii="Arial" w:eastAsia="Arial" w:hAnsi="Arial" w:cs="Arial"/>
          <w:kern w:val="2"/>
          <w:sz w:val="24"/>
          <w:szCs w:val="24"/>
        </w:rPr>
      </w:pPr>
    </w:p>
    <w:p w14:paraId="2970EFA0" w14:textId="77777777" w:rsidR="00262599" w:rsidRDefault="00000000" w:rsidP="00205AC9">
      <w:pPr>
        <w:pStyle w:val="CorpoA"/>
        <w:spacing w:after="0"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Rodrigo Neves</w:t>
      </w:r>
    </w:p>
    <w:p w14:paraId="6CA59E92" w14:textId="77777777" w:rsidR="00262599" w:rsidRDefault="00000000" w:rsidP="00205AC9">
      <w:pPr>
        <w:pStyle w:val="CorpoA"/>
        <w:spacing w:after="0"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Prefeito</w:t>
      </w:r>
      <w:r>
        <w:rPr>
          <w:rFonts w:ascii="Arial Unicode MS" w:hAnsi="Arial Unicode MS"/>
          <w:sz w:val="24"/>
          <w:szCs w:val="24"/>
        </w:rPr>
        <w:br w:type="page"/>
      </w:r>
    </w:p>
    <w:p w14:paraId="28C131E3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b/>
          <w:bCs/>
          <w:sz w:val="24"/>
          <w:szCs w:val="24"/>
        </w:rPr>
      </w:pPr>
      <w:bookmarkStart w:id="0" w:name="_Hlk182828697"/>
      <w:r>
        <w:rPr>
          <w:rFonts w:ascii="Arial" w:hAnsi="Arial"/>
          <w:b/>
          <w:bCs/>
          <w:sz w:val="24"/>
          <w:szCs w:val="24"/>
          <w:lang w:val="de-DE"/>
        </w:rPr>
        <w:lastRenderedPageBreak/>
        <w:t>EXCELENT</w:t>
      </w:r>
      <w:r>
        <w:rPr>
          <w:rFonts w:ascii="Arial" w:hAnsi="Arial"/>
          <w:b/>
          <w:bCs/>
          <w:sz w:val="24"/>
          <w:szCs w:val="24"/>
        </w:rPr>
        <w:t>Í</w:t>
      </w:r>
      <w:r>
        <w:rPr>
          <w:rFonts w:ascii="Arial" w:hAnsi="Arial"/>
          <w:b/>
          <w:bCs/>
          <w:sz w:val="24"/>
          <w:szCs w:val="24"/>
          <w:lang w:val="es-ES_tradnl"/>
        </w:rPr>
        <w:t>SSIMO SENHOR VEREADOR MILTON CARLOS LOPES</w:t>
      </w:r>
    </w:p>
    <w:p w14:paraId="16A3AC35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es-ES_tradnl"/>
        </w:rPr>
        <w:t>PRESIDENTE DA C</w:t>
      </w:r>
      <w:r>
        <w:rPr>
          <w:rFonts w:ascii="Arial" w:hAnsi="Arial"/>
          <w:b/>
          <w:bCs/>
          <w:sz w:val="24"/>
          <w:szCs w:val="24"/>
        </w:rPr>
        <w:t>Â</w:t>
      </w:r>
      <w:r>
        <w:rPr>
          <w:rFonts w:ascii="Arial" w:hAnsi="Arial"/>
          <w:b/>
          <w:bCs/>
          <w:sz w:val="24"/>
          <w:szCs w:val="24"/>
          <w:lang w:val="es-ES_tradnl"/>
        </w:rPr>
        <w:t>MARA MUNICIPAL DE NITER</w:t>
      </w:r>
      <w:r>
        <w:rPr>
          <w:rFonts w:ascii="Arial" w:hAnsi="Arial"/>
          <w:b/>
          <w:bCs/>
          <w:sz w:val="24"/>
          <w:szCs w:val="24"/>
        </w:rPr>
        <w:t>ÓI</w:t>
      </w:r>
      <w:bookmarkEnd w:id="0"/>
    </w:p>
    <w:p w14:paraId="20121F75" w14:textId="77777777" w:rsidR="00262599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2612468F" w14:textId="15C6A7CD" w:rsidR="00262599" w:rsidRDefault="00000000">
      <w:pPr>
        <w:pStyle w:val="CorpoAA"/>
        <w:widowControl w:val="0"/>
        <w:ind w:left="108" w:hanging="108"/>
        <w:jc w:val="center"/>
        <w:rPr>
          <w:rFonts w:ascii="Arial" w:eastAsia="Arial" w:hAnsi="Arial" w:cs="Arial"/>
        </w:rPr>
      </w:pPr>
      <w:r>
        <w:rPr>
          <w:rFonts w:ascii="Arial" w:hAnsi="Arial"/>
        </w:rPr>
        <w:t>PROJETO DE LEI  Nº        ,  DE</w:t>
      </w:r>
      <w:bookmarkStart w:id="1" w:name="_Hlk182828902"/>
      <w:r>
        <w:rPr>
          <w:rFonts w:ascii="Arial" w:hAnsi="Arial"/>
        </w:rPr>
        <w:t xml:space="preserve">            </w:t>
      </w:r>
      <w:bookmarkEnd w:id="1"/>
      <w:r>
        <w:rPr>
          <w:rFonts w:ascii="Arial" w:hAnsi="Arial"/>
        </w:rPr>
        <w:t>DE             DE 202</w:t>
      </w:r>
      <w:r w:rsidR="002A0E05">
        <w:rPr>
          <w:rFonts w:ascii="Arial" w:hAnsi="Arial"/>
        </w:rPr>
        <w:t>6</w:t>
      </w:r>
    </w:p>
    <w:p w14:paraId="2629A3CF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267DF718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0D20FBA0" w14:textId="7707CBEA" w:rsidR="000B2CFD" w:rsidRDefault="00D06CBB" w:rsidP="00D06CBB">
      <w:pPr>
        <w:ind w:left="3402"/>
        <w:jc w:val="both"/>
        <w:rPr>
          <w:rFonts w:ascii="Arial" w:eastAsia="Arial" w:hAnsi="Arial" w:cs="Arial"/>
          <w:b/>
          <w:bdr w:val="none" w:sz="0" w:space="0" w:color="auto"/>
        </w:rPr>
      </w:pPr>
      <w:proofErr w:type="spellStart"/>
      <w:r w:rsidRPr="00D06CBB">
        <w:rPr>
          <w:rFonts w:ascii="Arial" w:eastAsia="Arial" w:hAnsi="Arial" w:cs="Arial"/>
          <w:b/>
          <w:bdr w:val="none" w:sz="0" w:space="0" w:color="auto"/>
        </w:rPr>
        <w:t>Autoriza</w:t>
      </w:r>
      <w:proofErr w:type="spellEnd"/>
      <w:r w:rsidRPr="00D06CBB">
        <w:rPr>
          <w:rFonts w:ascii="Arial" w:eastAsia="Arial" w:hAnsi="Arial" w:cs="Arial"/>
          <w:b/>
          <w:bdr w:val="none" w:sz="0" w:space="0" w:color="auto"/>
        </w:rPr>
        <w:t xml:space="preserve"> a </w:t>
      </w:r>
      <w:proofErr w:type="spellStart"/>
      <w:r w:rsidRPr="00D06CBB">
        <w:rPr>
          <w:rFonts w:ascii="Arial" w:eastAsia="Arial" w:hAnsi="Arial" w:cs="Arial"/>
          <w:b/>
          <w:bdr w:val="none" w:sz="0" w:space="0" w:color="auto"/>
        </w:rPr>
        <w:t>concessão</w:t>
      </w:r>
      <w:proofErr w:type="spellEnd"/>
      <w:r w:rsidRPr="00D06CBB">
        <w:rPr>
          <w:rFonts w:ascii="Arial" w:eastAsia="Arial" w:hAnsi="Arial" w:cs="Arial"/>
          <w:b/>
          <w:bdr w:val="none" w:sz="0" w:space="0" w:color="auto"/>
        </w:rPr>
        <w:t xml:space="preserve"> </w:t>
      </w:r>
      <w:proofErr w:type="spellStart"/>
      <w:r w:rsidRPr="00D06CBB">
        <w:rPr>
          <w:rFonts w:ascii="Arial" w:eastAsia="Arial" w:hAnsi="Arial" w:cs="Arial"/>
          <w:b/>
          <w:bdr w:val="none" w:sz="0" w:space="0" w:color="auto"/>
        </w:rPr>
        <w:t>parcial</w:t>
      </w:r>
      <w:proofErr w:type="spellEnd"/>
      <w:r w:rsidRPr="00D06CBB">
        <w:rPr>
          <w:rFonts w:ascii="Arial" w:eastAsia="Arial" w:hAnsi="Arial" w:cs="Arial"/>
          <w:b/>
          <w:bdr w:val="none" w:sz="0" w:space="0" w:color="auto"/>
        </w:rPr>
        <w:t xml:space="preserve"> de </w:t>
      </w:r>
      <w:proofErr w:type="spellStart"/>
      <w:r w:rsidRPr="00D06CBB">
        <w:rPr>
          <w:rFonts w:ascii="Arial" w:eastAsia="Arial" w:hAnsi="Arial" w:cs="Arial"/>
          <w:b/>
          <w:bdr w:val="none" w:sz="0" w:space="0" w:color="auto"/>
        </w:rPr>
        <w:t>remissão</w:t>
      </w:r>
      <w:proofErr w:type="spellEnd"/>
      <w:r w:rsidRPr="00D06CBB">
        <w:rPr>
          <w:rFonts w:ascii="Arial" w:eastAsia="Arial" w:hAnsi="Arial" w:cs="Arial"/>
          <w:b/>
          <w:bdr w:val="none" w:sz="0" w:space="0" w:color="auto"/>
        </w:rPr>
        <w:t xml:space="preserve"> e </w:t>
      </w:r>
      <w:proofErr w:type="spellStart"/>
      <w:r w:rsidRPr="00D06CBB">
        <w:rPr>
          <w:rFonts w:ascii="Arial" w:eastAsia="Arial" w:hAnsi="Arial" w:cs="Arial"/>
          <w:b/>
          <w:bdr w:val="none" w:sz="0" w:space="0" w:color="auto"/>
        </w:rPr>
        <w:t>anistia</w:t>
      </w:r>
      <w:proofErr w:type="spellEnd"/>
      <w:r w:rsidRPr="00D06CBB">
        <w:rPr>
          <w:rFonts w:ascii="Arial" w:eastAsia="Arial" w:hAnsi="Arial" w:cs="Arial"/>
          <w:b/>
          <w:bdr w:val="none" w:sz="0" w:space="0" w:color="auto"/>
        </w:rPr>
        <w:t xml:space="preserve"> de IPTU e TCIL </w:t>
      </w:r>
      <w:proofErr w:type="spellStart"/>
      <w:r w:rsidRPr="00D06CBB">
        <w:rPr>
          <w:rFonts w:ascii="Arial" w:eastAsia="Arial" w:hAnsi="Arial" w:cs="Arial"/>
          <w:b/>
          <w:bdr w:val="none" w:sz="0" w:space="0" w:color="auto"/>
        </w:rPr>
        <w:t>constituído</w:t>
      </w:r>
      <w:proofErr w:type="spellEnd"/>
      <w:r w:rsidRPr="00D06CBB">
        <w:rPr>
          <w:rFonts w:ascii="Arial" w:eastAsia="Arial" w:hAnsi="Arial" w:cs="Arial"/>
          <w:b/>
          <w:bdr w:val="none" w:sz="0" w:space="0" w:color="auto"/>
        </w:rPr>
        <w:t xml:space="preserve"> </w:t>
      </w:r>
      <w:proofErr w:type="spellStart"/>
      <w:r w:rsidRPr="00D06CBB">
        <w:rPr>
          <w:rFonts w:ascii="Arial" w:eastAsia="Arial" w:hAnsi="Arial" w:cs="Arial"/>
          <w:b/>
          <w:bdr w:val="none" w:sz="0" w:space="0" w:color="auto"/>
        </w:rPr>
        <w:t>em</w:t>
      </w:r>
      <w:proofErr w:type="spellEnd"/>
      <w:r>
        <w:rPr>
          <w:rFonts w:ascii="Arial" w:eastAsia="Arial" w:hAnsi="Arial" w:cs="Arial"/>
          <w:b/>
          <w:bdr w:val="none" w:sz="0" w:space="0" w:color="auto"/>
        </w:rPr>
        <w:t xml:space="preserve"> </w:t>
      </w:r>
      <w:r w:rsidRPr="00D06CBB">
        <w:rPr>
          <w:rFonts w:ascii="Arial" w:eastAsia="Arial" w:hAnsi="Arial" w:cs="Arial"/>
          <w:b/>
          <w:bdr w:val="none" w:sz="0" w:space="0" w:color="auto"/>
        </w:rPr>
        <w:t xml:space="preserve">face dos </w:t>
      </w:r>
      <w:proofErr w:type="spellStart"/>
      <w:r w:rsidRPr="00D06CBB">
        <w:rPr>
          <w:rFonts w:ascii="Arial" w:eastAsia="Arial" w:hAnsi="Arial" w:cs="Arial"/>
          <w:b/>
          <w:bdr w:val="none" w:sz="0" w:space="0" w:color="auto"/>
        </w:rPr>
        <w:t>imóveis</w:t>
      </w:r>
      <w:proofErr w:type="spellEnd"/>
      <w:r w:rsidRPr="00D06CBB">
        <w:rPr>
          <w:rFonts w:ascii="Arial" w:eastAsia="Arial" w:hAnsi="Arial" w:cs="Arial"/>
          <w:b/>
          <w:bdr w:val="none" w:sz="0" w:space="0" w:color="auto"/>
        </w:rPr>
        <w:t xml:space="preserve"> </w:t>
      </w:r>
      <w:proofErr w:type="spellStart"/>
      <w:r w:rsidRPr="00D06CBB">
        <w:rPr>
          <w:rFonts w:ascii="Arial" w:eastAsia="Arial" w:hAnsi="Arial" w:cs="Arial"/>
          <w:b/>
          <w:bdr w:val="none" w:sz="0" w:space="0" w:color="auto"/>
        </w:rPr>
        <w:t>beneficiados</w:t>
      </w:r>
      <w:proofErr w:type="spellEnd"/>
      <w:r w:rsidRPr="00D06CBB">
        <w:rPr>
          <w:rFonts w:ascii="Arial" w:eastAsia="Arial" w:hAnsi="Arial" w:cs="Arial"/>
          <w:b/>
          <w:bdr w:val="none" w:sz="0" w:space="0" w:color="auto"/>
        </w:rPr>
        <w:t xml:space="preserve"> do </w:t>
      </w:r>
      <w:proofErr w:type="spellStart"/>
      <w:r w:rsidRPr="00D06CBB">
        <w:rPr>
          <w:rFonts w:ascii="Arial" w:eastAsia="Arial" w:hAnsi="Arial" w:cs="Arial"/>
          <w:b/>
          <w:bdr w:val="none" w:sz="0" w:space="0" w:color="auto"/>
        </w:rPr>
        <w:t>Programa</w:t>
      </w:r>
      <w:proofErr w:type="spellEnd"/>
      <w:r w:rsidRPr="00D06CBB">
        <w:rPr>
          <w:rFonts w:ascii="Arial" w:eastAsia="Arial" w:hAnsi="Arial" w:cs="Arial"/>
          <w:b/>
          <w:bdr w:val="none" w:sz="0" w:space="0" w:color="auto"/>
        </w:rPr>
        <w:t xml:space="preserve"> Minha Casa Minha Vida – </w:t>
      </w:r>
      <w:proofErr w:type="spellStart"/>
      <w:r w:rsidRPr="00D06CBB">
        <w:rPr>
          <w:rFonts w:ascii="Arial" w:eastAsia="Arial" w:hAnsi="Arial" w:cs="Arial"/>
          <w:b/>
          <w:bdr w:val="none" w:sz="0" w:space="0" w:color="auto"/>
        </w:rPr>
        <w:t>Faixa</w:t>
      </w:r>
      <w:proofErr w:type="spellEnd"/>
      <w:r w:rsidRPr="00D06CBB">
        <w:rPr>
          <w:rFonts w:ascii="Arial" w:eastAsia="Arial" w:hAnsi="Arial" w:cs="Arial"/>
          <w:b/>
          <w:bdr w:val="none" w:sz="0" w:space="0" w:color="auto"/>
        </w:rPr>
        <w:t xml:space="preserve"> Urbano</w:t>
      </w:r>
      <w:r>
        <w:rPr>
          <w:rFonts w:ascii="Arial" w:eastAsia="Arial" w:hAnsi="Arial" w:cs="Arial"/>
          <w:b/>
          <w:bdr w:val="none" w:sz="0" w:space="0" w:color="auto"/>
        </w:rPr>
        <w:t xml:space="preserve"> </w:t>
      </w:r>
      <w:r w:rsidRPr="00D06CBB">
        <w:rPr>
          <w:rFonts w:ascii="Arial" w:eastAsia="Arial" w:hAnsi="Arial" w:cs="Arial"/>
          <w:b/>
          <w:bdr w:val="none" w:sz="0" w:space="0" w:color="auto"/>
        </w:rPr>
        <w:t>1.</w:t>
      </w:r>
    </w:p>
    <w:p w14:paraId="1AF0E539" w14:textId="77777777" w:rsidR="00777145" w:rsidRDefault="00777145" w:rsidP="000B2CFD">
      <w:pPr>
        <w:ind w:left="3402"/>
        <w:jc w:val="both"/>
        <w:rPr>
          <w:rFonts w:ascii="Arial" w:hAnsi="Arial" w:cs="Arial"/>
          <w:b/>
          <w:bCs/>
        </w:rPr>
      </w:pPr>
    </w:p>
    <w:p w14:paraId="4561DF39" w14:textId="77777777" w:rsidR="000B2CFD" w:rsidRDefault="000B2CFD" w:rsidP="000B2CFD">
      <w:pPr>
        <w:ind w:left="3402"/>
        <w:jc w:val="both"/>
        <w:rPr>
          <w:rFonts w:ascii="Arial" w:hAnsi="Arial" w:cs="Arial"/>
        </w:rPr>
      </w:pPr>
    </w:p>
    <w:p w14:paraId="56BD6D17" w14:textId="77777777" w:rsidR="000B2CFD" w:rsidRDefault="000B2CFD" w:rsidP="000B2CFD">
      <w:pPr>
        <w:jc w:val="both"/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 xml:space="preserve">A CÂMARA MUNICIPAL DE NITERÓI DECRETA E EU SANCIONO A SEGUINTE LEI: </w:t>
      </w:r>
    </w:p>
    <w:p w14:paraId="3C0EEDF6" w14:textId="77777777" w:rsidR="000B2CFD" w:rsidRDefault="000B2CFD" w:rsidP="000B2CFD">
      <w:pPr>
        <w:rPr>
          <w:rFonts w:ascii="Arial" w:hAnsi="Arial" w:cs="Arial"/>
        </w:rPr>
      </w:pPr>
    </w:p>
    <w:p w14:paraId="3CF2F389" w14:textId="0B5050F7" w:rsidR="00D06CBB" w:rsidRDefault="00D06CBB" w:rsidP="00D06CBB">
      <w:pPr>
        <w:pStyle w:val="Corpodetexto"/>
        <w:spacing w:before="239" w:line="360" w:lineRule="auto"/>
        <w:ind w:left="2"/>
        <w:jc w:val="both"/>
      </w:pPr>
      <w:r>
        <w:t>Art. 1º Fica o Secretário Municipal de Fazenda autorizado a conceder remissão e/ou anistia de 100% (cem por cento) do crédito tributário relativo ao Imposto Sobre a Propriedade Predial e Territorial Urbana – IPTU e Taxa de Coleta Imobiliária de Lixo – TCIL, lançamentos anual e complementar, cujos fatos geradores tenham ocorrido até 1º de janeiro de 2026, constituídos ou não, inscritos ou não em Dívida Ativa, sobre o imóveis integrantes do Programa Minha Casa Minha Vida – Faixa Urbano 1, conforme o disposto na Lei Ordinária Federal 14.620, de 13 de julho de 2023.</w:t>
      </w:r>
    </w:p>
    <w:p w14:paraId="6E6DCA61" w14:textId="3ADA4903" w:rsidR="00D06CBB" w:rsidRDefault="00D06CBB" w:rsidP="00D06CBB">
      <w:pPr>
        <w:pStyle w:val="Corpodetexto"/>
        <w:spacing w:before="239" w:line="360" w:lineRule="auto"/>
        <w:ind w:left="2"/>
        <w:jc w:val="both"/>
      </w:pPr>
      <w:r>
        <w:t>§ 1º O crédito tributário passível de remissão e/ou anistia compreende o IPTU, a TCIL e os respectivos encargos moratórios, notadamente multas e juros.</w:t>
      </w:r>
    </w:p>
    <w:p w14:paraId="7ED08D93" w14:textId="3C0B6F57" w:rsidR="00D06CBB" w:rsidRDefault="00D06CBB" w:rsidP="00D06CBB">
      <w:pPr>
        <w:pStyle w:val="Corpodetexto"/>
        <w:spacing w:before="239" w:line="360" w:lineRule="auto"/>
        <w:ind w:left="2"/>
        <w:jc w:val="both"/>
      </w:pPr>
      <w:r>
        <w:t>§ 2º Compreende, também, o crédito tributário com execução fiscal ajuizada, com ou sem interposição de embargos à execução.</w:t>
      </w:r>
    </w:p>
    <w:p w14:paraId="559A7C87" w14:textId="59638AD5" w:rsidR="00D06CBB" w:rsidRDefault="00D06CBB" w:rsidP="00D06CBB">
      <w:pPr>
        <w:pStyle w:val="Corpodetexto"/>
        <w:spacing w:before="239" w:line="360" w:lineRule="auto"/>
        <w:ind w:left="2"/>
        <w:jc w:val="both"/>
      </w:pPr>
      <w:r>
        <w:t>§ 3º Nos casos de crédito tributário objeto de execução fiscal, a remissão e/ou anistia não abrange custas judiciais e demais ônus decorrentes da extinção das respectivas demandas.</w:t>
      </w:r>
    </w:p>
    <w:p w14:paraId="2AF06283" w14:textId="40B46B9F" w:rsidR="00D06CBB" w:rsidRDefault="00D06CBB" w:rsidP="00D06CBB">
      <w:pPr>
        <w:pStyle w:val="Corpodetexto"/>
        <w:spacing w:before="239" w:line="360" w:lineRule="auto"/>
        <w:ind w:left="2"/>
        <w:jc w:val="both"/>
      </w:pPr>
      <w:r>
        <w:t>§ 4º Para fins do disposto no caput, consideram-se créditos tributários constituídos os decorrentes de:</w:t>
      </w:r>
    </w:p>
    <w:p w14:paraId="62FFFE0D" w14:textId="77777777" w:rsidR="00D06CBB" w:rsidRDefault="00D06CBB" w:rsidP="00D06CBB">
      <w:pPr>
        <w:pStyle w:val="Corpodetexto"/>
        <w:spacing w:before="239" w:line="360" w:lineRule="auto"/>
        <w:ind w:left="2"/>
        <w:jc w:val="both"/>
      </w:pPr>
      <w:r>
        <w:lastRenderedPageBreak/>
        <w:t>I - Auto de Infração;</w:t>
      </w:r>
    </w:p>
    <w:p w14:paraId="11C216FC" w14:textId="77777777" w:rsidR="00D06CBB" w:rsidRDefault="00D06CBB" w:rsidP="00D06CBB">
      <w:pPr>
        <w:pStyle w:val="Corpodetexto"/>
        <w:spacing w:before="239" w:line="360" w:lineRule="auto"/>
        <w:ind w:left="2"/>
        <w:jc w:val="both"/>
      </w:pPr>
      <w:r>
        <w:t>II - Notificação de Lançamento;</w:t>
      </w:r>
    </w:p>
    <w:p w14:paraId="5DF8885A" w14:textId="77777777" w:rsidR="00D06CBB" w:rsidRDefault="00D06CBB" w:rsidP="00D06CBB">
      <w:pPr>
        <w:pStyle w:val="Corpodetexto"/>
        <w:spacing w:before="239" w:line="360" w:lineRule="auto"/>
        <w:ind w:left="2"/>
        <w:jc w:val="both"/>
      </w:pPr>
      <w:r>
        <w:t>III - Confissão de Dívida.</w:t>
      </w:r>
    </w:p>
    <w:p w14:paraId="311A4FCC" w14:textId="1C7D094F" w:rsidR="00D06CBB" w:rsidRDefault="00D06CBB" w:rsidP="00D06CBB">
      <w:pPr>
        <w:pStyle w:val="Corpodetexto"/>
        <w:spacing w:before="239" w:line="360" w:lineRule="auto"/>
        <w:ind w:left="2"/>
        <w:jc w:val="both"/>
      </w:pPr>
      <w:r>
        <w:t>Art. 2º O benefício previsto no art.1º só poderá ser concedido se o contribuinte, dentro do prazo improrrogável de 120 (cento e vinte) dias, a contar da data de regulamentação desta Lei, confessar expressamente serem devidos todos os créditos tributários dos quais derivaram as multas e juros previstos naquele artigo.</w:t>
      </w:r>
    </w:p>
    <w:p w14:paraId="5A3AE70F" w14:textId="6B7E5A80" w:rsidR="00D06CBB" w:rsidRDefault="00D06CBB" w:rsidP="00D06CBB">
      <w:pPr>
        <w:pStyle w:val="Corpodetexto"/>
        <w:spacing w:before="239" w:line="360" w:lineRule="auto"/>
        <w:ind w:left="2"/>
        <w:jc w:val="both"/>
      </w:pPr>
      <w:r>
        <w:t>§ 1º Deverá o contribuinte especificar o montante na data da confissão, desistindo de qualquer impugnação, recurso administrativo ou ação judicial a ele relativo e renunciando ao direito sobre o qual se fundamentem tais litígios.</w:t>
      </w:r>
    </w:p>
    <w:p w14:paraId="5B311B43" w14:textId="108154A8" w:rsidR="00D06CBB" w:rsidRDefault="00D06CBB" w:rsidP="00D06CBB">
      <w:pPr>
        <w:pStyle w:val="Corpodetexto"/>
        <w:spacing w:before="239" w:line="360" w:lineRule="auto"/>
        <w:ind w:left="2"/>
        <w:jc w:val="both"/>
      </w:pPr>
      <w:r>
        <w:t>§ 2º O contribuinte deverá, no ato da confissão, anexar documento comprobatório da desistência ou renúncia previstas no §1º deste artigo.</w:t>
      </w:r>
    </w:p>
    <w:p w14:paraId="573B4312" w14:textId="34CE3419" w:rsidR="00D06CBB" w:rsidRDefault="00D06CBB" w:rsidP="00D06CBB">
      <w:pPr>
        <w:pStyle w:val="Corpodetexto"/>
        <w:spacing w:before="239" w:line="360" w:lineRule="auto"/>
        <w:ind w:left="2"/>
        <w:jc w:val="both"/>
      </w:pPr>
      <w:r>
        <w:t>Art. 3º A remissão e a anistia de que trata o art. 1º não geram direito à restituição de qualquer quantia que tiver sido paga.</w:t>
      </w:r>
    </w:p>
    <w:p w14:paraId="13381505" w14:textId="3F155918" w:rsidR="00D06CBB" w:rsidRDefault="00D06CBB" w:rsidP="00D06CBB">
      <w:pPr>
        <w:pStyle w:val="Corpodetexto"/>
        <w:spacing w:before="239" w:line="360" w:lineRule="auto"/>
        <w:ind w:left="2"/>
        <w:jc w:val="both"/>
      </w:pPr>
      <w:r>
        <w:t>Art. 4º No caso dos parcelamentos em curso, a remissão e a anistia somente incidirão sobre os créditos tributários relativos às parcelas que ainda não tenham sido quitadas.</w:t>
      </w:r>
    </w:p>
    <w:p w14:paraId="23EB6958" w14:textId="3962AA41" w:rsidR="00D06CBB" w:rsidRDefault="00D06CBB" w:rsidP="00D06CBB">
      <w:pPr>
        <w:pStyle w:val="Corpodetexto"/>
        <w:spacing w:before="239" w:line="360" w:lineRule="auto"/>
        <w:ind w:left="2"/>
        <w:jc w:val="both"/>
      </w:pPr>
      <w:r>
        <w:t>Art. 5º A remissão e a anistia previstas no art. 1º não geram direito adquirido e serão canceladas de ofício, sempre que se apure que o beneficiário não satisfazia ou deixou de satisfazer as condições, não cumpria ou deixou de cumprir os requisitos para a concessão do favor, cobrando-se o crédito acrescido de multa e juros de mora, observado o disposto no parágrafo único do art. 172 e no parágrafo único do art. 182, ambos da Lei Federal nº 5.172/66, de 25 de outubro de 1966.</w:t>
      </w:r>
    </w:p>
    <w:p w14:paraId="19350932" w14:textId="192A5B8E" w:rsidR="00D06CBB" w:rsidRDefault="00D06CBB" w:rsidP="00D06CBB">
      <w:pPr>
        <w:pStyle w:val="Corpodetexto"/>
        <w:spacing w:before="239" w:line="360" w:lineRule="auto"/>
        <w:ind w:left="2"/>
        <w:jc w:val="both"/>
      </w:pPr>
      <w:r>
        <w:t>Art. 6º O Secretário Municipal da Fazenda regulamentará o disposto nesta Lei.</w:t>
      </w:r>
    </w:p>
    <w:p w14:paraId="36954003" w14:textId="09070532" w:rsidR="00777145" w:rsidRDefault="00D06CBB" w:rsidP="00D06CBB">
      <w:pPr>
        <w:pStyle w:val="Corpodetexto"/>
        <w:spacing w:before="239" w:line="360" w:lineRule="auto"/>
        <w:ind w:left="2"/>
        <w:jc w:val="both"/>
      </w:pPr>
      <w:r>
        <w:t>Art. 7º Esta Lei entra em vigor na data de sua publicação.</w:t>
      </w:r>
    </w:p>
    <w:sectPr w:rsidR="00777145">
      <w:headerReference w:type="default" r:id="rId6"/>
      <w:pgSz w:w="11900" w:h="16840"/>
      <w:pgMar w:top="1701" w:right="1134" w:bottom="1134" w:left="1701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B0F9F" w14:textId="77777777" w:rsidR="00934E85" w:rsidRDefault="00934E85">
      <w:r>
        <w:separator/>
      </w:r>
    </w:p>
  </w:endnote>
  <w:endnote w:type="continuationSeparator" w:id="0">
    <w:p w14:paraId="6345FA95" w14:textId="77777777" w:rsidR="00934E85" w:rsidRDefault="0093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A8A54" w14:textId="77777777" w:rsidR="00934E85" w:rsidRDefault="00934E85">
      <w:r>
        <w:separator/>
      </w:r>
    </w:p>
  </w:footnote>
  <w:footnote w:type="continuationSeparator" w:id="0">
    <w:p w14:paraId="133A7A6D" w14:textId="77777777" w:rsidR="00934E85" w:rsidRDefault="00934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71946" w14:textId="77777777" w:rsidR="008D229A" w:rsidRDefault="008D229A">
    <w:pPr>
      <w:pStyle w:val="Cabealho"/>
      <w:jc w:val="center"/>
    </w:pPr>
  </w:p>
  <w:p w14:paraId="1415FB0B" w14:textId="32A23139" w:rsidR="00262599" w:rsidRDefault="008D229A">
    <w:pPr>
      <w:pStyle w:val="Cabealho"/>
      <w:jc w:val="center"/>
    </w:pPr>
    <w:r w:rsidRPr="00134827">
      <w:rPr>
        <w:noProof/>
      </w:rPr>
      <w:drawing>
        <wp:inline distT="0" distB="0" distL="0" distR="0" wp14:anchorId="654F5C47" wp14:editId="3093F40D">
          <wp:extent cx="2510564" cy="504825"/>
          <wp:effectExtent l="0" t="0" r="4445" b="0"/>
          <wp:docPr id="212066222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66222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8456" cy="510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A4CB39" w14:textId="77777777" w:rsidR="008D229A" w:rsidRDefault="008D229A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9"/>
    <w:rsid w:val="00011F10"/>
    <w:rsid w:val="00036D56"/>
    <w:rsid w:val="000511E5"/>
    <w:rsid w:val="00066008"/>
    <w:rsid w:val="00073DBB"/>
    <w:rsid w:val="000B2CFD"/>
    <w:rsid w:val="000D47C0"/>
    <w:rsid w:val="001313F6"/>
    <w:rsid w:val="00137455"/>
    <w:rsid w:val="001417A5"/>
    <w:rsid w:val="001810F7"/>
    <w:rsid w:val="001948DB"/>
    <w:rsid w:val="001966B0"/>
    <w:rsid w:val="0019741A"/>
    <w:rsid w:val="001B0CE5"/>
    <w:rsid w:val="001B261B"/>
    <w:rsid w:val="001F7B9E"/>
    <w:rsid w:val="00205AC9"/>
    <w:rsid w:val="00262599"/>
    <w:rsid w:val="00290357"/>
    <w:rsid w:val="00295DE9"/>
    <w:rsid w:val="002A0E05"/>
    <w:rsid w:val="002B3AC3"/>
    <w:rsid w:val="00311697"/>
    <w:rsid w:val="00337D7B"/>
    <w:rsid w:val="00352826"/>
    <w:rsid w:val="00372952"/>
    <w:rsid w:val="003B0AE7"/>
    <w:rsid w:val="003B4AC1"/>
    <w:rsid w:val="003B5F63"/>
    <w:rsid w:val="003E60F9"/>
    <w:rsid w:val="003F281A"/>
    <w:rsid w:val="00447810"/>
    <w:rsid w:val="00456621"/>
    <w:rsid w:val="004B115A"/>
    <w:rsid w:val="0050139B"/>
    <w:rsid w:val="005973EB"/>
    <w:rsid w:val="005D62A9"/>
    <w:rsid w:val="005E09DB"/>
    <w:rsid w:val="00601158"/>
    <w:rsid w:val="00672E10"/>
    <w:rsid w:val="00677CB4"/>
    <w:rsid w:val="00684460"/>
    <w:rsid w:val="006B6B59"/>
    <w:rsid w:val="0070453F"/>
    <w:rsid w:val="00713927"/>
    <w:rsid w:val="00726A9A"/>
    <w:rsid w:val="007500BF"/>
    <w:rsid w:val="00756362"/>
    <w:rsid w:val="00762884"/>
    <w:rsid w:val="00777145"/>
    <w:rsid w:val="00797EE0"/>
    <w:rsid w:val="007A538F"/>
    <w:rsid w:val="007D427E"/>
    <w:rsid w:val="007D4EE3"/>
    <w:rsid w:val="008022C8"/>
    <w:rsid w:val="00817206"/>
    <w:rsid w:val="00864E86"/>
    <w:rsid w:val="00881EA7"/>
    <w:rsid w:val="008B4601"/>
    <w:rsid w:val="008D229A"/>
    <w:rsid w:val="008D413E"/>
    <w:rsid w:val="008E39F5"/>
    <w:rsid w:val="00934E85"/>
    <w:rsid w:val="00995E7C"/>
    <w:rsid w:val="00996A5B"/>
    <w:rsid w:val="009D6330"/>
    <w:rsid w:val="009E72CC"/>
    <w:rsid w:val="00A048D3"/>
    <w:rsid w:val="00A57DA4"/>
    <w:rsid w:val="00A60797"/>
    <w:rsid w:val="00A810AD"/>
    <w:rsid w:val="00A91991"/>
    <w:rsid w:val="00AD2E95"/>
    <w:rsid w:val="00AD6A43"/>
    <w:rsid w:val="00B065F7"/>
    <w:rsid w:val="00B07657"/>
    <w:rsid w:val="00B116F5"/>
    <w:rsid w:val="00B50AB2"/>
    <w:rsid w:val="00B51B00"/>
    <w:rsid w:val="00B84C37"/>
    <w:rsid w:val="00BC2528"/>
    <w:rsid w:val="00BF516C"/>
    <w:rsid w:val="00C234E8"/>
    <w:rsid w:val="00C26278"/>
    <w:rsid w:val="00C30307"/>
    <w:rsid w:val="00C32DEC"/>
    <w:rsid w:val="00C56799"/>
    <w:rsid w:val="00C71D90"/>
    <w:rsid w:val="00CA060B"/>
    <w:rsid w:val="00CB7820"/>
    <w:rsid w:val="00CF0AEE"/>
    <w:rsid w:val="00D06CBB"/>
    <w:rsid w:val="00D23EFB"/>
    <w:rsid w:val="00D4115B"/>
    <w:rsid w:val="00D41C21"/>
    <w:rsid w:val="00D60964"/>
    <w:rsid w:val="00D92464"/>
    <w:rsid w:val="00DB576D"/>
    <w:rsid w:val="00DD193C"/>
    <w:rsid w:val="00DE0399"/>
    <w:rsid w:val="00E06A20"/>
    <w:rsid w:val="00E440D9"/>
    <w:rsid w:val="00E63AE6"/>
    <w:rsid w:val="00E67011"/>
    <w:rsid w:val="00E67F29"/>
    <w:rsid w:val="00E77CFC"/>
    <w:rsid w:val="00E93784"/>
    <w:rsid w:val="00EA6FA0"/>
    <w:rsid w:val="00EB2C2E"/>
    <w:rsid w:val="00F21079"/>
    <w:rsid w:val="00F25CC8"/>
    <w:rsid w:val="00F52F1C"/>
    <w:rsid w:val="00F56316"/>
    <w:rsid w:val="00F73EEC"/>
    <w:rsid w:val="00F8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D791"/>
  <w15:docId w15:val="{F1FF1E37-A0A1-4208-AB65-DFC03D08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Ttulo2">
    <w:name w:val="heading 2"/>
    <w:basedOn w:val="Normal"/>
    <w:link w:val="Ttulo2Char"/>
    <w:uiPriority w:val="9"/>
    <w:unhideWhenUsed/>
    <w:qFormat/>
    <w:rsid w:val="003F281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2"/>
      <w:outlineLvl w:val="1"/>
    </w:pPr>
    <w:rPr>
      <w:rFonts w:ascii="Arial" w:eastAsia="Arial" w:hAnsi="Arial" w:cs="Arial"/>
      <w:b/>
      <w:bCs/>
      <w:bdr w:val="none" w:sz="0" w:space="0" w:color="auto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pPr>
      <w:tabs>
        <w:tab w:val="center" w:pos="4419"/>
        <w:tab w:val="right" w:pos="8838"/>
      </w:tabs>
      <w:spacing w:after="120" w:line="360" w:lineRule="auto"/>
      <w:jc w:val="both"/>
    </w:pPr>
    <w:rPr>
      <w:rFonts w:cs="Arial Unicode MS"/>
      <w:color w:val="000000"/>
      <w:u w:color="000000"/>
      <w:lang w:val="pt-PT"/>
    </w:r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A">
    <w:name w:val="Corpo A"/>
    <w:pPr>
      <w:spacing w:after="120" w:line="360" w:lineRule="auto"/>
      <w:jc w:val="both"/>
    </w:pPr>
    <w:rPr>
      <w:rFonts w:cs="Arial Unicode MS"/>
      <w:color w:val="000000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">
    <w:name w:val="Corpo A A"/>
    <w:pPr>
      <w:spacing w:after="120" w:line="360" w:lineRule="auto"/>
      <w:jc w:val="both"/>
    </w:pPr>
    <w:rPr>
      <w:rFonts w:eastAsia="Times New Roman"/>
      <w:color w:val="000000"/>
      <w:sz w:val="24"/>
      <w:szCs w:val="24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A">
    <w:name w:val="Corpo A A A"/>
    <w:pPr>
      <w:spacing w:after="20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22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29A"/>
    <w:rPr>
      <w:sz w:val="24"/>
      <w:szCs w:val="24"/>
      <w:lang w:val="en-US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A60797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3F281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bdr w:val="none" w:sz="0" w:space="0" w:color="auto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F281A"/>
    <w:rPr>
      <w:rFonts w:ascii="Arial MT" w:eastAsia="Arial MT" w:hAnsi="Arial MT" w:cs="Arial MT"/>
      <w:sz w:val="24"/>
      <w:szCs w:val="24"/>
      <w:bdr w:val="none" w:sz="0" w:space="0" w:color="auto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rsid w:val="003F281A"/>
    <w:rPr>
      <w:rFonts w:ascii="Arial" w:eastAsia="Arial" w:hAnsi="Arial" w:cs="Arial"/>
      <w:b/>
      <w:bCs/>
      <w:sz w:val="24"/>
      <w:szCs w:val="24"/>
      <w:bdr w:val="none" w:sz="0" w:space="0" w:color="auto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5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3</Pages>
  <Words>749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Gimenez Saint Martin</dc:creator>
  <cp:lastModifiedBy>Carlos Leandro Medeiros de Souza</cp:lastModifiedBy>
  <cp:revision>37</cp:revision>
  <cp:lastPrinted>2026-05-08T17:23:00Z</cp:lastPrinted>
  <dcterms:created xsi:type="dcterms:W3CDTF">2025-04-09T20:12:00Z</dcterms:created>
  <dcterms:modified xsi:type="dcterms:W3CDTF">2026-05-08T19:39:00Z</dcterms:modified>
</cp:coreProperties>
</file>